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odtahují čím dál víc autovraků. Pokud si je majitelé nevyzvednou, končí v dražbě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“Díky tomu, že byla novela v roku 2020 zákona o silničním provozu na komunikacích číslo 13, tak tato novela nám umožnila odtahovat vraky, ale to jsou vraky v uvozovkách, protože zákon nezná pojem vrak, ale pouze technicky způsobilé a technicky nezpůsobilé vozidlo. My postupně evidujeme veškeré vraky. 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mluvčí, MOb Ostrava-Poruba: </w:t>
      </w:r>
      <w:r>
        <w:rPr/>
        <w:t xml:space="preserve">“Nepojízdná vozidla nám nejčastěji hlásí samotní občané. Jsou to až dvě třetiny vozidel, které máme v evidenci. My bychom chtěli požádat občany, aby při hlášení těchto nepojízdných vozidel využívali aplikaci města čistá Ostrava, kterou najdou na webové adrese </w:t>
      </w:r>
      <w:hyperlink r:id="rId9" w:history="1">
        <w:r>
          <w:rPr/>
          <w:t xml:space="preserve">www.cistaova.cz</w:t>
        </w:r>
      </w:hyperlink>
      <w:r>
        <w:rPr/>
        <w:t xml:space="preserve">. Právě tam můžou dát i fotografii, můžou to vozidlo popsat, můžou popsat i místo a uvidí i jak se jejich podnět řeší.”</w:t>
      </w:r>
    </w:p>
    <w:p>
      <w:pPr/>
      <w:r>
        <w:rPr/>
        <w:t xml:space="preserve">Tento týden radnice nechala z ulic odtáhnout 8 vraků a jejich počet na záchytném parkovišti se tak zvýšil na 13. 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“Pokud se o něj vlastník vozidla přihlásí, tak samozřejmě jsou mu naúčtovány veškeré  náklady s tím spojené. To znamená s odtahem vozidla, následně i za skladování vozidla na odstavném parkovišti, což činí 200 korun za každý započatý den.”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063/v-ostraveporube-odtahuji-cim-dal-vic-autovraku-pokud-si-je-majitele-nevyzvednou-konci-v-drazbe" TargetMode="External"/><Relationship Id="rId9" Type="http://schemas.openxmlformats.org/officeDocument/2006/relationships/hyperlink" Target="http://www.cista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2026-07-02T09:15:14+02:00</dcterms:created>
  <dcterms:modified xsi:type="dcterms:W3CDTF">2026-07-02T09:15:14+02:00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