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1.11.2022,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Ostravy-Jihu rozhodují o tom, jak se změní jejich okolí</w:t>
      </w:r>
    </w:p>
    <w:p>
      <w:pPr/>
      <w:r>
        <w:rPr/>
        <w:t xml:space="preserve">Celkem 36 projektů letos postoupilo do hlasování v participativním rozpočtu Náš Jih. Na ty vítězné radnice rozdělí stejně jako v minulých letech 10 milionů korun. O tom, které to budou, je jen na vás.</w:t>
      </w:r>
    </w:p>
    <w:p>
      <w:pPr/>
      <w:r>
        <w:rPr>
          <w:b w:val="1"/>
          <w:bCs w:val="1"/>
        </w:rPr>
        <w:t xml:space="preserve">Tereza Kašingová, koordinátorka participativního rozpočtu: </w:t>
      </w:r>
      <w:r>
        <w:rPr/>
        <w:t xml:space="preserve">“Hlasování probíhá online na </w:t>
      </w:r>
      <w:hyperlink r:id="rId9" w:history="1">
        <w:r>
          <w:rPr/>
          <w:t xml:space="preserve">www.nasjih.cz</w:t>
        </w:r>
      </w:hyperlink>
      <w:r>
        <w:rPr/>
        <w:t xml:space="preserve">, nebo je možné hlasovat i osobně, a to v informačním centru na náměstí Ostrava-Jih, nebo na informacích radnice na ulici Horní. Tam vám kolegové pomohou s hlasováním přes počítač. K dispozici má každý dva kladné a dva záporné hlas. Důležité ale je to, že aby mohl člověk udělit záporný hlas, musí udělit dva kladné."</w:t>
      </w:r>
    </w:p>
    <w:p>
      <w:pPr/>
      <w:r>
        <w:rPr/>
        <w:t xml:space="preserve">Mezi projekty se objevují jak dětská hřiště, tak sportoviště, agility park, nebo měkké projekty, jako například kurzy pro šikovné ruce, výlety pro seniory a podobně. Pojďme si teď představit projekty z Výškovic a Zábřehu.  A na závěr ještě připomínám, že hlasovat můžete už jen do 6.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4112/obyvatele-ostravyjihu-rozhoduji-o-tom-jak-se-zmeni-jejich-okoli" TargetMode="External"/><Relationship Id="rId9" Type="http://schemas.openxmlformats.org/officeDocument/2006/relationships/hyperlink" Target="http://www.nasjih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2026-05-19T16:54:11+02:00</dcterms:created>
  <dcterms:modified xsi:type="dcterms:W3CDTF">2026-05-19T16:54:11+02:00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