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investuje do fotovoltaiky, hřiště a svítidel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“Dále z investicí je to rekonstrukce veřejného osvětlení, tato rekonstrukce je celková spočívající ve výměně svítidel, rekonstrukci rozvaděčů a vodiče. Poslední větší investicí je rekonstrukce sportovního areálu spočívající v nástřiku tartanového povrchu a výměny sítí.”  </w:t>
      </w:r>
    </w:p>
    <w:p>
      <w:pPr/>
      <w:r>
        <w:rPr/>
        <w:t xml:space="preserve">Oprava tartanové dráhy, navazující na nedávnou výměnu umělého trávníku, by mohla proběhnout ještě letos, pokud to počasí dovolí.  Na projekty veřejného osvětlení a fotovoltaiku se obec snaží získat dotaci.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 té fotovoltaice je dotace přislíbena, ovšem není to zatím potvrzeno. Jedná se o zhruba o rozpočtovou částku šest a půl milionu korun včetně DPH, pokud dotace vyjde, získáme z uznatelných nákladů nějakých tři a půl milionu.”   </w:t>
      </w:r>
    </w:p>
    <w:p>
      <w:pPr/>
      <w:r>
        <w:rPr/>
        <w:t xml:space="preserve">Ovšem hlavním plánovaným projektem je rekonstrukce a rozšíření kapacity čistírny odpadních vod. Realizace je ale závislá především na státní podpoře.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 dotace, aby byla pro nás přijatelná, by měla být minimálně 70 až 80 procent z uznatelných nákladů.”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“Bohužel, kapacita čističky odpadních vod v Čeladné je nedostatečná, pokud se dotace získá, tak by se dalo napojit spoustu dalších žadatelů.” </w:t>
      </w:r>
    </w:p>
    <w:p>
      <w:pPr/>
      <w:r>
        <w:rPr/>
        <w:t xml:space="preserve">Podmínky pro možné dotace budou známy počátkem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4122/celadna-investuje-do-fotovoltaiky-hriste-a-svit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2026-07-09T04:34:02+02:00</dcterms:created>
  <dcterms:modified xsi:type="dcterms:W3CDTF">2026-07-09T04:34:02+02:00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