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Český Těšín získalo cenu za společenskou odpovědnost</w:t>
      </w:r>
    </w:p>
    <w:p>
      <w:pPr/>
      <w:r>
        <w:rPr/>
        <w:t xml:space="preserve">Gymnázium Josefa Božka vnímá vzdělávání žáků jako svou  základní povinnost, ale v rámci svého regionu se chce chovat i společensky  odpovědně.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„Vzdělávat  talentované studenty je náš standard, ale nechceme vychovávat jen nějaké  technokraty. Velmi úzce spolupracujeme se sociálními organizacemi v Českém  Těšíně, spolupracujeme se seniory. Děláme sbírky pro léčbu onkologicky  nemocných dětí. Dále spolupracujeme se stacionářem Radost, který se stará o  mentálně postižené, což je skvělé nejen pro ty klienty, ale pro žáky. Uvědomí  si, že život není jen o výkonu, ale také o něčem jiném.“</w:t>
      </w:r>
    </w:p>
    <w:p>
      <w:pPr/>
      <w:r>
        <w:rPr/>
        <w:t xml:space="preserve">Gymnázium Josefa Božka  z Českého Těšína bylo oceněno MS krajem za společenskou odpovědnost  v kategorii Organizace veřejného sektoru do 50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4350/studuj-u-nas-gymnazium-cesky-tesin-ziskalo-cenu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2026-06-27T19:35:28+02:00</dcterms:created>
  <dcterms:modified xsi:type="dcterms:W3CDTF">2026-06-27T19:35:28+02:00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