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Deváťáci, stále nevíte, kam dál? Pomůže vám online veletrh středních škol Moravskoslezského kraje</w:t>
      </w:r>
    </w:p>
    <w:p>
      <w:pPr/>
      <w:r>
        <w:rPr/>
        <w:t xml:space="preserve">Střední školy v kraji si připravily prezentaci a informace o své škole a oborech, které nabízí, a to podle okresu, ve kterém se nachází. Každý zájemce se přes základní webovou stránku veletrh-skol.msk.cz může spojit s učiteli vybrané školy podle daných termínů videohovorů a zeptat se na vše, co ho zajímá. Například školy okresu Karviná mají daný termín 30. listopadu. </w:t>
      </w:r>
    </w:p>
    <w:p>
      <w:pPr/>
      <w:hyperlink r:id="rId9" w:history="1">
        <w:r>
          <w:rPr>
            <w:b w:val="1"/>
            <w:bCs w:val="1"/>
          </w:rPr>
          <w:t xml:space="preserve">https://veletrh-skol.msk.cz/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449/devataci-stale-nevite-kam-dal-pomuze-vam-online-veletrh-strednich-skol-moravskoslezskeho-kraje" TargetMode="External"/><Relationship Id="rId9" Type="http://schemas.openxmlformats.org/officeDocument/2006/relationships/hyperlink" Target="https://veletrh-skol.ms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2026-06-28T18:01:36+02:00</dcterms:created>
  <dcterms:modified xsi:type="dcterms:W3CDTF">2026-06-28T18:01:36+02:00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