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vyskytla ptačí chřipka, opatření platí i v Havířově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 Není to sice ideální, myslím si, že ani pro tu drůbež, protože se tam mohou šířit choroby a nějací paraziti na nich, ale bohužel s tím nejsem schopen nic udělat.”</w:t>
      </w:r>
    </w:p>
    <w:p>
      <w:pPr/>
      <w:r>
        <w:rPr/>
        <w:t xml:space="preserve">Nařízení platí na určitou dobu.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“Opatření jsou časově rozdělena do dvou oblastí, a to oblast dozoru. To je vzdálenější oblast od epicentra, kde byla zjištěna ptačí chřipka v Ostravě-Bartovicích, tam je to devět dní. V ochranném pásmu, do kterého spadá část Šumbarku a s obcí Šenov a tam to je 21 dnů ode dne vyhlášení opatření, to znamená od třetího ledna.”</w:t>
      </w:r>
    </w:p>
    <w:p>
      <w:pPr/>
      <w:r>
        <w:rPr/>
        <w:t xml:space="preserve">Během opatření budou v ochranném pásmu odebírány i vzorky, zda se nákaza nerozšířila. Jelikož ale platí celostátní nařízení, bude i nadále platit zákaz chovu pod širým nebem. Obce mají také povinnost rozmístit nádoby na uhynulé ptactvo. V Havířově se nacházejí ve sběrných dvorech a také v areálu Technických služeb. Magistrát doporučuje, aby lidé nález uhynulého ptactva nahlásili na odbor komunálních služeb, či Technické služby. Opatření se týkají obcí na Karvinsku, Ostravsku i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137/v-ostrave-se-vyskytla-ptaci-chripka-opatreni-plati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2026-06-29T11:42:59+02:00</dcterms:created>
  <dcterms:modified xsi:type="dcterms:W3CDTF">2026-06-29T11:42:59+02:00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