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teplo letos zaplatí v Novém Jičíně o 73 procent více</w:t>
      </w:r>
    </w:p>
    <w:p>
      <w:pPr/>
      <w:r>
        <w:rPr/>
        <w:t xml:space="preserve">Cenu tepla na rok 2023 oznámila novojičínské radnici společnost Veolia, která je zde dlouhodobým provozovatel tepelného hospodářství města, oficiálně na konci prosince. Cena tu stoupla o 73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loňském roce byla cena za gigajoule 705 korun včetně daně. Nově, tedy od 1. ledna 2023, je zhruba 1220 korun.” </w:t>
      </w:r>
    </w:p>
    <w:p>
      <w:pPr/>
      <w:r>
        <w:rPr/>
        <w:t xml:space="preserve">Takovou cenu teď budou platit lidé, kteří jsou napojeni na centrální zdroj vytápění, a město za své objekty.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porovnání s městy našeho typu, je Nový Jičín v tom lepším průměru. Tady ale musím zdůraznit, že každá obec nebo město má svá specifika. Nelze se například porovnávat s městy, kde jsou zdrojem tepla spalovny komunálního odpadu.”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jako jednu z priorit i v minulém volebním období mělo právě investice do tepelného hospodářství. Jedeme na základě strategického plánu, který byl na posledním jednání zastupitelstva aktualizován až do roku 2026, a nebýt těchto investic, které v minulých letech byly provedeny, tak ta cena tepla je daleko vyšší již v minulých letech.” </w:t>
      </w:r>
    </w:p>
    <w:p>
      <w:pPr/>
      <w:r>
        <w:rPr/>
        <w:t xml:space="preserve">Do modernizace a oprav kotelen vložilo město od roku 2019 62 milionů korun. Také v rozpočtu na letošní rok jsou peníze na tyto investice vyčleněny, včetně rekonstrukce teplovodu v části Loučka. </w:t>
      </w:r>
    </w:p>
    <w:p>
      <w:pPr/>
      <w:r>
        <w:rPr/>
        <w:t xml:space="preserve">Město se také více začíná obracet k alternativním zdrojům, letos vybuduje fotovoltaickou elektrárnu na objektu technických služeb na ulici Suvorovova. Spolu s Veolií plánuje větší využití kotelny na Anenské, které je na dřevní štěpku.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“Společnost Veolie jako provozovatel plánuje vybudování teplovodu tak, aby tato kotelna zásobovala i sídliště v Loučce, protože bylo identifikováno, že kotelna nejede v tuto chvíli na plný výkon, takže je tam potenciál zásobovat tímto způsobem další obyvatele.”  </w:t>
      </w:r>
    </w:p>
    <w:p>
      <w:pPr/>
      <w:r>
        <w:rPr/>
        <w:t xml:space="preserve">Smlouvu se stávajícím provozovatele tepelného hospodářství, společností Veolia, má město od roku 2006. Je de facto na dobu neurčitou s půlroční výpovědní lhůtou.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prvních zhruba osmi letech tato společnost investovala zhruba 50 milionů korun do modernizace a obnovy tepelného hospodářství. Tato částka je každoročně odepisována, čili je nějaká aktuální zůstatková hodnota a v okamžiku, kdy by smlouva byla ukončena, tak město by tuto zůstatkovou hodnotu muselo vyplatit.”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provozovatele tepelného hospodářství Nového Jičína tak neuvažujeme prozatím o změně této firmy, tento závazek je ze strany města dlouhodobý a v dnešní době je naopak velký problém zkušeného provozovatele tohoto hospodářství vůbec sehnat.”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147/za-teplo-letos-zaplati-v-novem-jicine-o-73-procent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2026-08-13T18:17:47+02:00</dcterms:created>
  <dcterms:modified xsi:type="dcterms:W3CDTF">2026-08-13T18:17:47+02:00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