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18.1.2023,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Svátek Tří králů ve stonavských mateřinkách</w:t>
      </w:r>
    </w:p>
    <w:p>
      <w:pPr/>
      <w:r>
        <w:rPr/>
        <w:t xml:space="preserve">Biblický příběh Tří králů se v pátek 6.ledna stal  hlavním tématem vzdělávacího procesu ve stonavských mateřských školách. Děti  společně zpívaly koledy, malovaly a tvořily. Děti z hořanské mateřské  školy navíc tradičně navštívily i místní seniory a to v rámci  mezigeneračního setkávání se. 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„My jsme v rámci  koledování došli až ke klientům DPS, kde jsme zazpívali pásmo zimních písniček  a koled. Byly rovněž básničky.“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5306/svatek-tri-kralu-ve-stonavskych-materin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2026-06-27T02:45:36+02:00</dcterms:created>
  <dcterms:modified xsi:type="dcterms:W3CDTF">2026-06-27T02:45:36+02:00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