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vydá nařízení o reklamě. Její umístění v centru města bude mít svá pravidla</w:t>
      </w:r>
    </w:p>
    <w:p>
      <w:pPr/>
      <w:r>
        <w:rPr/>
        <w:t xml:space="preserve">  Různé  velikosti reklamních tabulí na fasádě, za výkladem, vylepené v  oknech. K tomu velkoplošná reklama na budovách. Reklamní smog je  v centru Opavy všudypřítomný. A historické domy v městské  památkové zóně se tak samy stávají velkou reklamní plochou.   </w:t>
      </w:r>
    </w:p>
    <w:p>
      <w:pPr/>
      <w:r>
        <w:rPr>
          <w:b w:val="1"/>
          <w:bCs w:val="1"/>
        </w:rPr>
        <w:t xml:space="preserve">Dalibor  Halátek, památkář, Národní památkový ústav, ÚO Ostrava: </w:t>
      </w:r>
      <w:r>
        <w:rPr/>
        <w:t xml:space="preserve">„Od   90. let se reklama nabaluje na domy. A ty potom  vypadají divně. Často  jsou tam reklamy nájemců, kteří už tam ani nesídlí. A  to vlastně vytváří reklamní smog.“</w:t>
      </w:r>
    </w:p>
    <w:p>
      <w:pPr/>
      <w:r>
        <w:rPr/>
        <w:t xml:space="preserve">  Řád  tomuto chaosu by mělo dát chystané nařízení, které přesně  určí, jak by reklama na veřejných místech měla vypadat. Už  dříve opavská radnice vydala doporučení pro majitele provozoven  v budovách ve vlastnictví města, kam reklamu vhodně umístit.   </w:t>
      </w:r>
    </w:p>
    <w:p>
      <w:pPr/>
      <w:r>
        <w:rPr>
          <w:b w:val="1"/>
          <w:bCs w:val="1"/>
        </w:rPr>
        <w:t xml:space="preserve">Petr  Stanjura, hlavní architekt, Magistrát Opava: </w:t>
      </w:r>
      <w:r>
        <w:rPr/>
        <w:t xml:space="preserve">„  V tom horním nadsvětlíku má být umístěn název provozovny,  polo transparentním způsobem. Ve spodní části výkladu je  doporučená reklama zabírající 10 % plochy.“</w:t>
      </w:r>
    </w:p>
    <w:p>
      <w:pPr/>
      <w:r>
        <w:rPr/>
        <w:t xml:space="preserve">  Teď  budou muset upravit poutače na svou firmu všichni majitelé  provozoven v centru města. Z památkové zóny zmizí také  velkoplošná reklama, nežádoucí jsou i polepy na oknech ve  vyšších patrech.</w:t>
      </w:r>
    </w:p>
    <w:p>
      <w:pPr/>
      <w:r>
        <w:rPr>
          <w:b w:val="1"/>
          <w:bCs w:val="1"/>
        </w:rPr>
        <w:t xml:space="preserve">Dalibor  Halátek, památkář, Národní památkový ústav, ÚO Ostrava:  „</w:t>
      </w:r>
      <w:r>
        <w:rPr/>
        <w:t xml:space="preserve">Reklama,  která je umístěná v parteru, nechává vyniknout  kráse  historických domů. A když se pak podíváme výš, tak vidíme, že  té reklamy je tam už neúměrně mnoho.“</w:t>
      </w:r>
    </w:p>
    <w:p>
      <w:pPr/>
      <w:r>
        <w:rPr/>
        <w:t xml:space="preserve">  Nařízení  se prozatím připravuje, vstoupit v platnost by mohlo v příštím  roce. Schválit jej musí městská rada.</w:t>
      </w:r>
    </w:p>
    <w:p>
      <w:pPr/>
      <w:r>
        <w:rPr>
          <w:b w:val="1"/>
          <w:bCs w:val="1"/>
        </w:rPr>
        <w:t xml:space="preserve">Petr  Stanjura, hlavní architekt, Magistrát Opava: „</w:t>
      </w:r>
      <w:r>
        <w:rPr/>
        <w:t xml:space="preserve">Nařízení  bude mít tuto schopnost  zpětné účinnosti  a bude mít tu schopnost toto vymoci.“</w:t>
      </w:r>
    </w:p>
    <w:p>
      <w:pPr/>
      <w:r>
        <w:rPr/>
        <w:t xml:space="preserve">  Majitelé  firem v centru města pak budou mít nějaký čas na  nápravu. Inspiraci najdou v připravovaném manuálu. Své  záměry budou moci také konzultovat s pracovníky oddělení  hlavního architekta.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08/opava-vyda-narizeni-o-reklame-jeji-umisteni-v-centru-mesta-bude-mit-s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2026-05-17T19:37:09+02:00</dcterms:created>
  <dcterms:modified xsi:type="dcterms:W3CDTF">2026-05-17T19:37:09+02:00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