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Dělnická jsou úspěšní v soutěžích psaní všemi deseti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V posledních letech se tyto soutěže přesunuly do online prostředí, odpadá tedy nutné cestování.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Zároveň také s revizí rámcového vzdělávacího programu informatiky, času, který je v hodinách věnován pouze psaní již ubylo a přibylo více robotiky, programování, zpracování dat atd. nicméně, snažíme se vzniklé situaci přizpůsobit a vrátit se zpátky na výsluní. Ani to však nevnímáme jako nevýhodu, protože nám to v hodinách umožňuje prostřídat více různých aktivit. Celkově schopnost psát všemi deseti je pro každého obrovskou výhodou, neboť to žákům velkým způsobem usnadňuje jakoukoliv práci s textem, zpracováváním domácích úkolů, zápisů z hodin, a to nejen na základní škole, ale i na střední a vysoké škole do budoucna anebo třeba v budoucnu v životopise při žádosti o zaměstnání to bude pro ně obrovské plus."</w:t>
      </w:r>
    </w:p>
    <w:p>
      <w:pPr/>
      <w:r>
        <w:rPr/>
        <w:t xml:space="preserve">Celkově je na této škole o informatiku mezi žáky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44/zaci-zs-delnicka-jsou-uspesni-v-soutezich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