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Karvinská poliklinika buduje nové technologie</w:t>
      </w:r>
    </w:p>
    <w:p>
      <w:pPr/>
      <w:r>
        <w:rPr/>
        <w:t xml:space="preserve">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 </w:t>
      </w:r>
      <w:r>
        <w:rPr/>
        <w:t xml:space="preserve">“Jim se snažíme  představit témata energetiky, udržitelnosti, fotovoltaiky a podobně a součástí  je i práce studentů na vlastním návrhu osazení městských budov fotovoltaickými  panely tak, aby zajistili jejich energetickou soběstačnost.” </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 </w:t>
      </w:r>
      <w:r>
        <w:rPr/>
        <w:t xml:space="preserve">“Jejich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 </w:t>
      </w:r>
    </w:p>
    <w:p>
      <w:pPr/>
      <w:r>
        <w:rPr/>
        <w:t xml:space="preserve">Úkol to není jednoduchý, účastníci si musí poradit s mnoha  překážkami.</w:t>
      </w:r>
    </w:p>
    <w:p>
      <w:pPr/>
      <w:r>
        <w:rPr>
          <w:b w:val="1"/>
          <w:bCs w:val="1"/>
        </w:rPr>
        <w:t xml:space="preserve">Michael Sikora, projektový manažer ARV: </w:t>
      </w:r>
      <w:r>
        <w:rPr/>
        <w:t xml:space="preserve">“Oříšek bude  zpracovat umístění těch panelů na střechu, která nemusí být vždy rovná, můžou  tam být vzduchotechniky, může tam být stínění, Vytipovat místa, která budou  vhodná na umístění fotovoltaiky, si myslím bude oříšek:” </w:t>
      </w:r>
    </w:p>
    <w:p>
      <w:pPr/>
      <w:r>
        <w:rPr>
          <w:b w:val="1"/>
          <w:bCs w:val="1"/>
        </w:rPr>
        <w:t xml:space="preserve">Viktor Stechanov, účastník projektu ARV: </w:t>
      </w:r>
      <w:r>
        <w:rPr/>
        <w:t xml:space="preserve">“Já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6135/energie-a-kraj-karvinska-poliklinika-buduje-nove-techn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2026-07-05T06:26:38+02:00</dcterms:created>
  <dcterms:modified xsi:type="dcterms:W3CDTF">2026-07-05T06:26:38+02:00</dcterms:modified>
</cp:coreProperties>
</file>

<file path=docProps/custom.xml><?xml version="1.0" encoding="utf-8"?>
<Properties xmlns="http://schemas.openxmlformats.org/officeDocument/2006/custom-properties" xmlns:vt="http://schemas.openxmlformats.org/officeDocument/2006/docPropsVTypes"/>
</file>