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zatepluje další bytové domy. Tentokrát na ulici Oblá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6249/marianskohorska-radnice-zatepluje-dalsi-bytove-domy-tentokrat-na-ulici-o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