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medvědech a vlcích se v Jablunkově objevili lední medvědi. Jako parta otužilců</w:t>
      </w:r>
    </w:p>
    <w:p>
      <w:pPr/>
      <w:r>
        <w:rPr/>
        <w:t xml:space="preserve">Místní hasiči předvedli ukázku záchrany tonoucího a k dobré náladě hráli muzikanti. Nechyběl horký grog, čaj, polévka a opékání párků. </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6484/po-medvedech-a-vlcich-se-v-jablunkove-objevili-ledni-medvedi-jako-parta-otuzil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2026-07-14T18:56:45+02:00</dcterms:created>
  <dcterms:modified xsi:type="dcterms:W3CDTF">2026-07-14T18:56:45+02:00</dcterms:modified>
</cp:coreProperties>
</file>

<file path=docProps/custom.xml><?xml version="1.0" encoding="utf-8"?>
<Properties xmlns="http://schemas.openxmlformats.org/officeDocument/2006/custom-properties" xmlns:vt="http://schemas.openxmlformats.org/officeDocument/2006/docPropsVTypes"/>
</file>