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má díky perinatologickému centru FN Ostrava nejnižší novorozeneckou úmrtnost v zemi</w:t>
      </w:r>
    </w:p>
    <w:p>
      <w:pPr/>
      <w:r>
        <w:rPr/>
        <w:t xml:space="preserve">Skvělých výsledků ve velmi nízké novorozenecké úmrtnosti ostravská fakultní nemocnice dosáhla i přesto, že ve srovnání s ostatními kraji řeší vysoký podíl rizikových porodů. Fakultní nemocnice provozuje jedno z 12 perinatologických center v zemi. 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“Tato centra se starají samozřejmě o rodičky, které jsou zdravé a které rodí běžným způsobem. Ale zejména se to centrum stará o rodičky s rizikovým nebo patologickým těhotenstvím. A ten poměr je samozřejmě významný a v rámci republiky naše centrum má ten poměr významný.”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“Náš region má nejnižší časnou novorozeneckou úmrtnost v celé České republice, což je skvělý výsledek. A už tak Česká republika má lepší výsledky, než jsou ve zbytku Evropy.”</w:t>
      </w:r>
    </w:p>
    <w:p>
      <w:pPr/>
      <w:r>
        <w:rPr/>
        <w:t xml:space="preserve">Za velmi nízkou novorozeneckou úmrtností stojí i unikátní systém péče o předčasně narozené děti založený v České republice v 90. letech. Ženy s rizikovým těhotenstvím se zavčas dostávají do péče specializovaného centra. 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“Každý region má své perinatologické centrum té nejvyšší péče, které se vlastně stará o všechny ty předčasné porody a rizikové a patologické těhotenství a ty menší porodnice, které jsou kolem, tak jsou povinny ty těhotné ženy odeslat. Ta okamžitá péče o to předčasně narozené dítě je naprosto zásadní a to je to, co přináší ty kvalitní výsledky.”</w:t>
      </w:r>
    </w:p>
    <w:p>
      <w:pPr/>
      <w:r>
        <w:rPr/>
        <w:t xml:space="preserve">Jak lékaři z ostravského perinatologického centra připomněli, předčasné porody činí téměř 17 procent všech porodů, dvojčetná těhotenství činí necelých 5 procent a 20 procent tvoří těhotné ženy s cukrovkou.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8216/msk-ma-diky-perinatologickemu-centru-fn-ostrava-nejnizsi-novorozeneckou-umrtnost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2026-07-16T01:39:22+02:00</dcterms:created>
  <dcterms:modified xsi:type="dcterms:W3CDTF">2026-07-16T01:39:22+02:00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