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se zapojila do projektu Corrency. Pomůže rodinám s dětmi do 15 let i podnikatelům</w:t>
      </w:r>
    </w:p>
    <w:p>
      <w:pPr/>
      <w:r>
        <w:rPr/>
        <w:t xml:space="preserve">Městský obvod Poruba rozjel akci, která rodinám s dětmi do patnácti let umožní nakoupit  si v obchodech s dětským zbožím nebo přihlásit svou ratolest do kroužku za polovinu. Druhou polovinu zaplatí obvod. Jde o projekt Corrency.</w:t>
      </w:r>
    </w:p>
    <w:p>
      <w:pPr/>
      <w:r>
        <w:rPr>
          <w:b w:val="1"/>
          <w:bCs w:val="1"/>
        </w:rPr>
        <w:t xml:space="preserve">Lucie Baránková Vilamová, starostka MOb Ostrava-Poruba: </w:t>
      </w:r>
      <w:r>
        <w:rPr/>
        <w:t xml:space="preserve">“Což je podpora místní ekonomiky a taky podpora občanů, nebo určitého segmentu občanů. My jsme přemýšleli na jakou cílovou skupinu tento projekt ladit. Nakonec jsme si říkali, že se začátkem školního roku  by bylo dobré zaměřit ho na rodiny s dětmi, s tím, že na každé dítě rodině městský obvod Poruba přispěje 500 korun.”</w:t>
      </w:r>
    </w:p>
    <w:p>
      <w:pPr/>
      <w:r>
        <w:rPr/>
        <w:t xml:space="preserve">Projekt je zaměřen na místní ekonomiku a určen je proto pro podnikatele a organizátory různých kroužků, kteří mají své sídlo nebo provozovnu v Porubě.</w:t>
      </w:r>
    </w:p>
    <w:p>
      <w:pPr/>
      <w:r>
        <w:rPr>
          <w:b w:val="1"/>
          <w:bCs w:val="1"/>
        </w:rPr>
        <w:t xml:space="preserve">Lucie Baránková Vilamová, starostka MOb Ostrava-Poruba:</w:t>
      </w:r>
      <w:r>
        <w:rPr/>
        <w:t xml:space="preserve"> “Tak bych chtěla vyzvat všechny, kteří splňují tyto dvě podmínky, aby se zapojovali do toho projektu. Registrovali se na stránkách, které jsou k tomu určené. Jsou to stránky poruba.corrency.cz a zároveň se registrovali také občané, kteří splňují podmínku, že mají dítě do 15 let a mají samozřejmě bydliště na území městského obvodu Poruba.”</w:t>
      </w:r>
    </w:p>
    <w:p>
      <w:pPr/>
      <w:r>
        <w:rPr/>
        <w:t xml:space="preserve">Peníze mohou rodiče využít nejen na školní potřeby nebo kroužky, ale také na oblečení.</w:t>
      </w:r>
    </w:p>
    <w:p>
      <w:pPr/>
      <w:r>
        <w:rPr>
          <w:b w:val="1"/>
          <w:bCs w:val="1"/>
        </w:rPr>
        <w:t xml:space="preserve">Lucie Baránková Vilamová, starostka MOb Ostrava-Poruba:</w:t>
      </w:r>
      <w:r>
        <w:rPr/>
        <w:t xml:space="preserve"> “Je to samozřejmě i podpora místních podnikatelů, ekonomiky, To znamená těch, kteří to v covidu neměli úplně jednoduché. Je to zaměřeno především na kamenné prodejny. Celá řada z nich trpí i tím, že lidé často přesedlají na eshopy a elektronické obchody, takže chtěli bychom podpořit opravdu ty tradiční kamenné prodejny, které to v této době nemají jednoduché.”</w:t>
      </w:r>
    </w:p>
    <w:p>
      <w:pPr/>
      <w:r>
        <w:rPr>
          <w:b w:val="1"/>
          <w:bCs w:val="1"/>
        </w:rPr>
        <w:t xml:space="preserve">Vladěna Broulíková, majitelka obchodu La Botka: </w:t>
      </w:r>
      <w:r>
        <w:rPr/>
        <w:t xml:space="preserve">“Tento projekt určitě vítáme, protože náklady na začátek školního roku jsou pro rodiče velké , takže jsem to vnímala i jako povinnost, jak těm rodičům vyjít vstříc, aby mohli tu slevu tady uplatnit. Můžou vybírat bačkůrky nejčastěji teď před školou, ale taky aktovky, celoroční boty softshellové, oblečení. Vztahuje se to vlastně na veškerý nákup.”</w:t>
      </w:r>
    </w:p>
    <w:p>
      <w:pPr/>
      <w:r>
        <w:rPr/>
        <w:t xml:space="preserve">Celý projekt skončí na konci října. Do té doby musí rodiče s dětmi svých 500 korun utratit. Firmy, spolky a kamenné prodejny se mohou hlásit do konce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8764/poruba-se-zapojila-do-projektu-corrency-pomuze-rodinam-s-detmi-do-15-let-i-podnikate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2026-04-08T13:14:53+02:00</dcterms:created>
  <dcterms:modified xsi:type="dcterms:W3CDTF">2026-04-08T13:14:53+02:00</dcterms:modified>
</cp:coreProperties>
</file>

<file path=docProps/custom.xml><?xml version="1.0" encoding="utf-8"?>
<Properties xmlns="http://schemas.openxmlformats.org/officeDocument/2006/custom-properties" xmlns:vt="http://schemas.openxmlformats.org/officeDocument/2006/docPropsVTypes"/>
</file>