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 Den na Karvinském moři si užili lidé z širokého okolí</w:t>
      </w:r>
    </w:p>
    <w:p>
      <w:pPr/>
      <w:r>
        <w:rPr/>
        <w:t xml:space="preserve">Plážový POHO den přilákal ke Karvinskému moři návštěvníky z celého regionu. Užít si mohli nejen koupání, ale i aktivity v několika zónách podél celé pláže. </w:t>
      </w: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w:t>
      </w:r>
      <w:r>
        <w:rPr/>
        <w:t xml:space="preserve"> "Mám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w:t>
      </w:r>
      <w:r>
        <w:rPr/>
        <w:t xml:space="preserve"> “Často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797/poho-den-na-karvinskem-mori-si-uzili-lide-z-sirok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2026-06-24T01:37:30+02:00</dcterms:created>
  <dcterms:modified xsi:type="dcterms:W3CDTF">2026-06-24T01:37:30+02:00</dcterms:modified>
</cp:coreProperties>
</file>

<file path=docProps/custom.xml><?xml version="1.0" encoding="utf-8"?>
<Properties xmlns="http://schemas.openxmlformats.org/officeDocument/2006/custom-properties" xmlns:vt="http://schemas.openxmlformats.org/officeDocument/2006/docPropsVTypes"/>
</file>