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Komora statutárních měst Svazu měst a obcí nesouhlasí s návrhem vládního konsolidačního balíčku</w:t>
      </w:r>
    </w:p>
    <w:p>
      <w:pPr/>
      <w:r>
        <w:rPr/>
        <w:t xml:space="preserve">Komora statutárních měst Svazu měst a obcí nesouhlasí s návrhem vládního konsolidačního balíčku. Ten má mimo jiné snížit příjmy obcí v takzvaném rozpočtovém určení daní. Podle vedení Opavy by se tím města a obce dostaly do velkých problémů.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“Nyní dost silně vystupujeme proti návrhu konsolidačního balíčku, který je od vlády. Návrhem tohoto balíčku je sáhnout na rozpočtové určení daní v příjmové části, to znamená, z které máme jasně očekávatelné příjmy. Jedná se o sdílenou daň, což je daň právnických a fyzických osob, ale do toho ještě započetli také DPH. Je to prostě pro nás nepřijatelné, protože my už dnes máme velké problémy s fungováním a financováním , těžko se nám plánují rozpočty a při takovém zásahu budou ty dopady ještě razantnější.”</w:t>
      </w:r>
    </w:p>
    <w:p>
      <w:pPr/>
      <w:r>
        <w:rPr/>
        <w:t xml:space="preserve">Opava už dnes omezuje služby a investice, navíc doplácí na přenesenou státní správu.</w:t>
      </w:r>
    </w:p>
    <w:p>
      <w:pPr/>
      <w:r>
        <w:rPr>
          <w:b w:val="1"/>
          <w:bCs w:val="1"/>
        </w:rPr>
        <w:t xml:space="preserve">Vladimír Schreier, náměstek primátora Opavy: </w:t>
      </w:r>
      <w:r>
        <w:rPr/>
        <w:t xml:space="preserve">“To znamená, to je od těch občanek počínaje přes celou řadu dalších služeb, které děláme pro stát, tak už dlouho se nevalorizuje a už dlouho, prostě v této chvíli je tady vysoká podfinancovatelnost, nebo vysoké podfinancování a to samozřejmě je další faktor, kdy se nám ta situace zhoršuje  protože provozní náklady těchto činností všechny zůstávají na úrovni měst.”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“My nechceme jenom útočit, víme, že se má spořit, ale ne v této části, nemá se takto sahat do rudu. To, že například stát chce zvednout daň právnických  osob z 19 na 21 procent a celou tu daň si nechat, s tím souhlasíme, ale jakmile začne zasahovat do našich daní, na které máme nárok, s kterými počítáme, které jsou pro rozvoj města, tak to budeme mít opravdu velké problémy.” </w:t>
      </w:r>
    </w:p>
    <w:p>
      <w:pPr/>
      <w:r>
        <w:rPr/>
        <w:t xml:space="preserve">Město by tak mohlo o desítky milionů korun.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“Nemáme to přesně spočítáno, ale výhled je zhruba 50 milionů korun. To je skutečně velký zásah, kdy nebudeme schopni v rámci všech těch konsekvencí, protože budou ještě omezené i státní dotace, na které my připravujeme projekty a pokud je nebudeme mít odfinancovány, tak se dostaneme do takových problémů, že skutečně nám nezbyde nic jiného než omezovat služby, zdražovat služby, zdražovat a vybírat vyšší daně a možná i rušit některé instituce nebo zařízení, které máme. K tomu samozřejmě nechceme dospět, proto vyzýváme stát, aby změnil navrhovaný balíček a hledal úspory naopak na svoji straně."</w:t>
      </w:r>
    </w:p>
    <w:p>
      <w:pPr/>
      <w:r>
        <w:rPr/>
        <w:t xml:space="preserve">Komora chce také vznik pracovní skupiny, která by řešila podle měst nutné změny v rozpočtovém určení daní.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920/komora-statutarnich-mest-svazu-mest-a-obci-nesouhlasi-s-navrhem-vladniho-konsolidacniho-ba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2026-06-30T04:49:09+02:00</dcterms:created>
  <dcterms:modified xsi:type="dcterms:W3CDTF">2026-06-30T04:49:09+02:00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