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1. Máje v Havířově otevřeli hokejovou akademii, děti se budou společně učit i trénovat</w:t>
      </w:r>
    </w:p>
    <w:p>
      <w:pPr/>
      <w:r>
        <w:rPr/>
        <w:t xml:space="preserve">V nově vybudované druhé třídě v ZŠ 1. Máje v Havířově usedli poprvé společně do lavic malí hokejisté, kteří budou kombinovat školní výuku se sportovními tréninky.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/>
        <w:t xml:space="preserve">Škola otevřela i tři první třídy. Jedna z nich bude smíšená právě s dětmi z hokejové akademie, které chodí v jednotných uniformách s logem klubu.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Velkou výhodou pro rodiče je, že o veškeré přesuny ze školy na tréninky a zpět se postará hokejový klub.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951/v-zs-1-maje-v-havirove-otevreli-hokejovou-akademii-deti-se-budou-spolecne-ucit-i-tr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2026-06-24T15:47:22+02:00</dcterms:created>
  <dcterms:modified xsi:type="dcterms:W3CDTF">2026-06-24T15:47:22+02:00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