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bavilo na Sovinci malování i živí dravci, vyhrávaly rodinné vstupenky do památek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V našem kraji  máme dnes přibližně 700 dětí v ústavní péči a našim cílem  je toto číslo opravdu  každoročně snižovat. Daří se nám to, protože každoročně  získáváme nové a nové pěstouny, ať už ty přechodné, nebo  trvalé, a také děti do adopce umisťujeme. To je velmi důležitá  věc, protože vyrůstat v ústavní  péči by nechtěl nikdo z nás.</w:t>
      </w:r>
    </w:p>
    <w:p>
      <w:pPr/>
      <w:r>
        <w:rPr/>
        <w:t xml:space="preserve">Děti si vedle prohlídky interiéru  hradu užívaly  hlavně malování na kamínky, sádrové odlitky či obličeje.  Osahávaly vystavené  kůže  některých šelem, odlévaly jejich  stopy a dokonce si mohly pohladit zcela  klidnou sovu pálenou či poslušné  káně. Po  splnění několika úkolů  některé z dětí  vyhrály volnou rodinnou vstupenku do památky na území  Moravskoslezského kraje.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Jsme  na špici České republiky v umisťování dětí. Přibližně 20  procent dětí, které jsou umístěny do náhradní rodinné péče,  jsou právě z Moravskoslezského kraje. A když víme, že máme 14  krajů, tak je to obrovský úspěch.</w:t>
      </w:r>
    </w:p>
    <w:p>
      <w:pPr/>
      <w:r>
        <w:rPr/>
        <w:t xml:space="preserve">Další akce pro rodiny se konají 17.září v  Kopřivnici a 23.září v Trojhalí Karolina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077/deti-bavilo-na-sovinci-malovani-i-zivi-dravci-vyhravaly-rodinne-vstupenky-do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2026-06-27T11:06:43+02:00</dcterms:created>
  <dcterms:modified xsi:type="dcterms:W3CDTF">2026-06-27T11:06:43+02:00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