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dotační programy půjde v příštím roce 36 milionů korun</w:t>
      </w:r>
    </w:p>
    <w:p>
      <w:pPr/>
      <w:r>
        <w:rPr/>
        <w:t xml:space="preserve">Vyhlášení dotačních programů pro rok 2024 schválili zastupitelé až na zářijové schůzi, obvykle se tak děje už na jednání v červnu. Letos ovšem došlo v těchto dotačních titulech ke změnám, a to nejen v názvech.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“Více jak půl roku úředníci a vedení města měnili koncept a systém dotačních titulů. Naší primární snahou bylo zjednodušit tento celkový systém, takže žadatele místo čtyř dokumentů dnes zajímají pouze dokumenty dva, a to samotná smlouva a druhý dokument, ten schvalovalo zastupitelstvo města, jsou samotné programy. Co se týče samotného systému, snahou města je jasně specifikovat uznatelné a neuznatelné náklady.”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“Každý program má teď svůj samostatný dokument, tak, aby ten žadatel měl jednodušší práci s vyhledáváním, čili nemusí nakukovat do několika dokumentů. I z toho důvodu je ten termín letos posunut, žádat bude možné mezi 12. a 22. říjnem. Nicméně již teď po schválením zastupitelem jsou vlastně ty dokumenty k dispozici, takže občané do nich mohou nahlédnout, aby v době, kdy bude v říjnu vyhrazen ten prostor na žádost dotace, tak aby na to byli připraveni a mohli si zažádat.”   </w:t>
      </w:r>
    </w:p>
    <w:p>
      <w:pPr/>
      <w:r>
        <w:rPr/>
        <w:t xml:space="preserve">Podpořit činnost sportovních klubů a oddílů, kulturních a volnočasových organizací a spolků, a také například sociálních organizací se město rozhodlo částkou téměř 36 milionů korun, ta bude navržena do rozpočtu na příští rok. </w:t>
      </w:r>
    </w:p>
    <w:p>
      <w:pPr/>
      <w:r>
        <w:rPr>
          <w:b w:val="1"/>
          <w:bCs w:val="1"/>
        </w:rPr>
        <w:t xml:space="preserve">Jiří Klein (SOCDEM), zastupitel Nového Jičína: </w:t>
      </w:r>
      <w:r>
        <w:rPr/>
        <w:t xml:space="preserve">“My jsme především velmi rádi za to, že ta částka byla navýšena. My vždy budeme podporovat, aby novojičínské spolky a kluby byly podporovány co možná nejvíce, a samozřejmě také máme radost z toho, že se radnice snaží snížit administrativu a byrokracii, co se týká těchto dotací, protože to byl často kámen úrazu a mnoho lidí to také mohlo odradit od toho, aby vůbec čerpali tyto dotace.”  </w:t>
      </w:r>
    </w:p>
    <w:p>
      <w:pPr/>
      <w:r>
        <w:rPr/>
        <w:t xml:space="preserve">Jen pro srovnání v letošním roce šlo na programové dotace 30, 8 milionů, v roce 2022 to bylo necelých 26 milionů.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celoroční činnosti sociálních služeb, tak se jedná o 8 milionů 300 tisíc korun. Dále byly schváleny programy, co se týče hospicové péče, co se týče dobrovolnictví, na podzim bude vyhlášen ještě jeden program, co se týče odvětví sociálních věcí.”    </w:t>
      </w:r>
    </w:p>
    <w:p>
      <w:pPr/>
      <w:r>
        <w:rPr/>
        <w:t xml:space="preserve">Vůbec nejvyšší částka jde z tohoto dotačního balíku na sport, a to téměř 21 milionů korun, na podporu kultury směřuje 1 milion 700 tisíc korun a například na volnočasové aktivity 1 milion 400 tisíc. </w:t>
      </w:r>
    </w:p>
    <w:p>
      <w:pPr/>
      <w:r>
        <w:rPr/>
        <w:t xml:space="preserve">Programy na podporu životního prostředí se schvalují ex post, jsou tedy poskytovány dodatečně, a budou se schvalovat ve druhé polovině příštího roku. Spadají zde domácí čistírny odpadních vod a retenční nádrže.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273/na-dotacni-programy-pujde-v-pristim-roce-36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2026-08-11T12:55:07+02:00</dcterms:created>
  <dcterms:modified xsi:type="dcterms:W3CDTF">2026-08-11T12:55:07+02:00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