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pierwszych zaolziańskich ofiarach nazizmu</w:t>
      </w:r>
    </w:p>
    <w:p>
      <w:pPr/>
      <w:r>
        <w:rPr>
          <w:b w:val="1"/>
          <w:bCs w:val="1"/>
        </w:rPr>
        <w:t xml:space="preserve">Hilda Harok, kierowniczka chóru PZKO Stonawa: </w:t>
      </w:r>
      <w:r>
        <w:rPr/>
        <w:t xml:space="preserve">„Pan Gawlik znowu wysłał zaproszenie i było tylko trzeba wybrać utwory i umówić się chórem z Suchej Górnej.“</w:t>
      </w:r>
    </w:p>
    <w:p>
      <w:pPr/>
      <w:r>
        <w:rPr>
          <w:b w:val="1"/>
          <w:bCs w:val="1"/>
        </w:rPr>
        <w:t xml:space="preserve">Stanisław Gawlik, główny organizator:</w:t>
      </w:r>
      <w:r>
        <w:rPr/>
        <w:t xml:space="preserve"> „Niemcy przystąpili do zamykania Polaków, którzy byli podejrzani o to, że byli członkami Powstańców Śląskich.“</w:t>
      </w:r>
    </w:p>
    <w:p>
      <w:pPr/>
      <w:r>
        <w:rPr/>
        <w:t xml:space="preserve">W pierwszych dwu miesiącach wojny Niemcy mordowali Polaków według wcześniej przygotowanego spisu. Była to tak zwana operacja Tannenberg. W całej Polsce pochłonęła 20 tysięcy ludzkich istnień.  Już 8 września dwudziestu Polaków zostało uwięzionych w piwnicach karwińskiego ratusza.</w:t>
      </w:r>
    </w:p>
    <w:p>
      <w:pPr/>
      <w:r>
        <w:rPr>
          <w:b w:val="1"/>
          <w:bCs w:val="1"/>
        </w:rPr>
        <w:t xml:space="preserve">Stanisław Gawlik, główny organizator:</w:t>
      </w:r>
      <w:r>
        <w:rPr/>
        <w:t xml:space="preserve"> „Z więzienia przywieźli ośmiu więźniów, którym dali łopaty i kilofy i tu w tym miejscu mieli wykopać grób.“</w:t>
      </w:r>
    </w:p>
    <w:p>
      <w:pPr/>
      <w:r>
        <w:rPr>
          <w:b w:val="1"/>
          <w:bCs w:val="1"/>
        </w:rPr>
        <w:t xml:space="preserve">Ryszard Kozieł, syn Dominika Kozieła: </w:t>
      </w:r>
      <w:r>
        <w:rPr/>
        <w:t xml:space="preserve">„Mój ojciec właśnie tu kopał ten grób Miałem niespełna dziesięć lat, dzisiaj już mam dziewięćdziesiąt cztery. W pierwszych dniach przyszli esesmani i zrobili kontrolę, kontrolowali w piwnicy, jeśli nie mamy broni. Ojciec został zamknięty i doopiero potem koło 20 września przyszedł do domu.“</w:t>
      </w:r>
    </w:p>
    <w:p>
      <w:pPr/>
      <w:r>
        <w:rPr/>
        <w:t xml:space="preserve">Gdy grób został wykopany, więźniowie musieli odejść dalej do lasu i położyć się twarzą do ziemi. </w:t>
      </w:r>
    </w:p>
    <w:p>
      <w:pPr/>
      <w:r>
        <w:rPr>
          <w:b w:val="1"/>
          <w:bCs w:val="1"/>
        </w:rPr>
        <w:t xml:space="preserve">Stanisław Gawlik, główny organizator: </w:t>
      </w:r>
      <w:r>
        <w:rPr/>
        <w:t xml:space="preserve">„Przyjechał drugi samochód, wyciągnęli dwanaście zamęczonych  prawie na śmierć więźniów i strzałami w tył głowy ich po prostu zabijali.“</w:t>
      </w:r>
    </w:p>
    <w:p>
      <w:pPr/>
      <w:r>
        <w:rPr/>
        <w:t xml:space="preserve">Jan Recmanik ze Stonawy, który również kopał ten grób, zrobił znak rydlem na pobliskim drzewie. Duiś po tym drzewie pozostał już tylko pień.  </w:t>
      </w:r>
    </w:p>
    <w:p>
      <w:pPr/>
      <w:r>
        <w:rPr>
          <w:b w:val="1"/>
          <w:bCs w:val="1"/>
        </w:rPr>
        <w:t xml:space="preserve">Stanisław Gawlik, główny organizator:</w:t>
      </w:r>
      <w:r>
        <w:rPr/>
        <w:t xml:space="preserve"> „Po prostu jeśli przeżyje, żeby znalaźć ten grób.“</w:t>
      </w:r>
    </w:p>
    <w:p>
      <w:pPr/>
      <w:r>
        <w:rPr/>
        <w:t xml:space="preserve">Po wojnie ofiary zostały ekshumowane i przewiezione na cmentarz. </w:t>
      </w:r>
    </w:p>
    <w:p>
      <w:pPr/>
      <w:r>
        <w:rPr>
          <w:b w:val="1"/>
          <w:bCs w:val="1"/>
        </w:rPr>
        <w:t xml:space="preserve">Andrzej Bizoń, wiceprezydent Karwiny:</w:t>
      </w:r>
      <w:r>
        <w:rPr/>
        <w:t xml:space="preserve"> „Jako miasto Karwina wzięliśmy w opiekę to miejsce. W każdym roku przygotowujemy to miejsce pamięci do uroczystego apelu i ja mam ten zaszczyt,  że objąłem patronat honorowy nad tą uroczystością i chciałby podziękować przede wszystkim panu doktorowi Stanisławowi Gawlikowi, że zawsze pamięta o tych rzeczach i jednoczy ludzi.“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332/pamietaja-o-pierwszych-zaolzianskich-ofiarach-naz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2026-05-22T14:45:43+02:00</dcterms:created>
  <dcterms:modified xsi:type="dcterms:W3CDTF">2026-05-22T14:45:43+02:00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