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Jednu ze stonavských zahrad zdobí téměř 500 dýní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„Počítali jsme, že tady je takových jedenáct druhů dýní a množství, které vidíte, moc nechybí do pětistovky.“</w:t>
      </w:r>
    </w:p>
    <w:p>
      <w:pPr/>
      <w:r>
        <w:rPr/>
        <w:t xml:space="preserve">Takovouto bohatou úrodu okrasných dýní pan Topiarz dlouho nepamatuje. Podle něj měly letos dýně ideální podmínky k růstu.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„Myslím si, že byly vhodné klimatické podmínky, sem tam deštík a teplo.“</w:t>
      </w:r>
    </w:p>
    <w:p>
      <w:pPr/>
      <w:r>
        <w:rPr/>
        <w:t xml:space="preserve">Tyto okrasné dýně si ale pan Topiarz nechce nechat jen pro sebe.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„Kdo přijde, ten dostane od nás dárek. Může si to vzít na zkrášlení své zahrady, nebo svého okolí. No a když přijde mráz, tak to dáme do lesa a zvěř si na tom pochutná.“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335/jednu-ze-stonavskych-zahrad-zdobi-temer-500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2026-04-14T04:19:42+02:00</dcterms:created>
  <dcterms:modified xsi:type="dcterms:W3CDTF">2026-04-14T04:19:42+02:00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