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Senátoři navštívili Karvinsko, zavítali i do Stonavy</w:t>
      </w:r>
    </w:p>
    <w:p>
      <w:pPr/>
      <w:r>
        <w:rPr/>
        <w:t xml:space="preserve">Hornická obec Stonava byla jednou ze zastávek výjezdního zasedání senátního výboru pro hospodářství, zemědělství a dopravu. Na Karvinsko je pozval jeden z členů výboru Ondřej Feber. Ve Stonavě senátoři mimo jiné sfárali do posledního funkčního černouhelného dolu v ČR a zavítali i na radnici.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„Důvodem toho je jedno z mých poslání, které jsem si dal jako závazek, abych přibližoval náš region Praze a světu, protože ta moje práce nespočívá jen v té formální záležitosti, co se týče zákonodárné činnosti, ale přibližování, prezentování svého regionu a bojování za ten region. K tomu slouží i tato návštěva, kdy se senátoři z různých částí naší země seznamují s naším životem a pak to budeme uplatňovat v zákonodárné činnosti.“</w:t>
      </w:r>
    </w:p>
    <w:p>
      <w:pPr/>
      <w:r>
        <w:rPr/>
        <w:t xml:space="preserve">Kromě Stonavy senátoři navštívili také Karvinou, Havířov či Petrovice. Prohlédli si zdevastovanou krajinu a rekultivační práce v téměř zmizelé obci Louky. V Dětmarovicích se členové výboru zase setkali s vedením zdejší černouhelné elektrárny.</w:t>
      </w:r>
    </w:p>
    <w:p>
      <w:pPr/>
      <w:r>
        <w:rPr>
          <w:b w:val="1"/>
          <w:bCs w:val="1"/>
        </w:rPr>
        <w:t xml:space="preserve">Miroslav Plevný (STAN), senátor, předseda Výboru pro hospodářství, zemědělství a dopravu: </w:t>
      </w:r>
      <w:r>
        <w:rPr/>
        <w:t xml:space="preserve">„Návštěva Karvinska nám dala v podstatě jeden z poznatků, jak vypadají regiony, kam je v podstatě z Prahy poměrně daleko, a které vlastně potřebují, dle mého názoru, pomoc centra, aby se rozvíjely, protože speciálně i v rámci MS kraje je Karvinsko jednou z oblastí, která asi nejvíce potřebuje pomoc, aby se zpátky dostala na tu úroveň, kde možná kdysi byla. Dneska potřebujeme navíc, aby byla v jiné, než v té hornické oblasti, potřebuje se rozvíjet. Já si myslím, že v tomto případě asi není jiné cesty, než že budou tyto regiony, které té pomoci potřebují více, bonifikovány v rámci hodnocení projektů v rámci jak národních, tak některých evropských dotací.“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547/senatori-navstivili-karvinsko-zavitali-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2026-06-17T20:34:32+02:00</dcterms:created>
  <dcterms:modified xsi:type="dcterms:W3CDTF">2026-06-17T20:34:32+02:00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