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z Indie na týdenní pobyt ve Frýdlantu doprovodil jejich velvyslanec</w:t>
      </w:r>
    </w:p>
    <w:p>
      <w:pPr/>
      <w:r>
        <w:rPr/>
        <w:t xml:space="preserve">Frýdlantské gymnázium pro své zahraniční hosty z Itálie a Indie připravilo týdenní program. Ten začal slavnostní ceremonií, které se vedle studentů a kantorů účastnil i hejtman Moravskoslezského kraje a indický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 a dá se s ní suprově domluvit.”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/>
        <w:t xml:space="preserve">V rámci pobytu si mladí Italové a Indové prohlédli město a také Beskydy.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81/studenty-z-indie-na-tydenni-pobyt-ve-frydlantu-doprovodil-jejich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2026-05-12T19:21:01+02:00</dcterms:created>
  <dcterms:modified xsi:type="dcterms:W3CDTF">2026-05-12T19:21:01+02:00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