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se domluvila s majitelem pozemku, stavba podjezdu trati ve Studénce začne v roce 2025</w:t>
      </w:r>
    </w:p>
    <w:p>
      <w:pPr/>
      <w:r>
        <w:rPr>
          <w:b w:val="1"/>
          <w:bCs w:val="1"/>
        </w:rPr>
        <w:t xml:space="preserve">Dušan Gavenda, mluvčí Správy železnic</w:t>
      </w:r>
      <w:r>
        <w:rPr/>
        <w:t xml:space="preserve">: “S vlastníkem stěžejního pozemku, na který už byla podána žádost o vyvlastnění, se nakonec podařilo dohodnout. Se společností jsme v pondělí uzavřeli kupní smlouvu. Správa železnic teď tedy může dokončit majetkové vypořádání zbývajících nemovitostí a pokračovat v přípravě stavby. Požádáno už máme o vydání stavebního, respektive společného povolení.” </w:t>
      </w:r>
    </w:p>
    <w:p>
      <w:pPr/>
      <w:r>
        <w:rPr/>
        <w:t xml:space="preserve">{{souvisejici-clanek-"11000032513"}}</w:t>
      </w:r>
    </w:p>
    <w:p>
      <w:pPr/>
      <w:r>
        <w:rPr/>
        <w:t xml:space="preserve">Zdá se, že stavbě podjezdu, která byla podmíněna právě objezdem nákladní dopravy skrz bývalý areál vagonky, již nic nebrání. </w:t>
      </w:r>
    </w:p>
    <w:p>
      <w:pPr/>
      <w:r>
        <w:rPr>
          <w:b w:val="1"/>
          <w:bCs w:val="1"/>
        </w:rPr>
        <w:t xml:space="preserve">Dušan Gavenda, mluvčí Správy železnic</w:t>
      </w:r>
      <w:r>
        <w:rPr/>
        <w:t xml:space="preserve">: “Předpokládaná hodnota stavebních prací činila v roce 2022 přibližně 638 milionů korun. Před samotnou stavbou ještě necháme provést aktualizaci na aktuální cenovou úroveň.”</w:t>
      </w:r>
    </w:p>
    <w:p>
      <w:pPr/>
      <w:r>
        <w:rPr/>
        <w:t xml:space="preserve">{{souvisejici-clanek-"11000006467"}}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826/sprava-zeleznic-se-domluvila-s-majitelem-pozemku-stavba-podjezdu-trati-ve-studence-zacne-v-roc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2026-05-21T12:43:42+02:00</dcterms:created>
  <dcterms:modified xsi:type="dcterms:W3CDTF">2026-05-21T12:43:42+02:00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