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Martin David požehnal opravené kapli ve frýdlantském klášteře</w:t>
      </w:r>
    </w:p>
    <w:p>
      <w:pPr/>
      <w:r>
        <w:rPr/>
        <w:t xml:space="preserve">Kaple Blahoslavené Panny Marie z roku 1876 byla několik let mimo provoz. Poté, co ji společně s celým klášterem převzalo město, byla opravena a nyní opětovně předána k užívání. </w:t>
      </w: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9955/biskup-martin-david-pozehnal-opravene-kapli-ve-frydlantskem-klas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2026-07-21T07:06:11+02:00</dcterms:created>
  <dcterms:modified xsi:type="dcterms:W3CDTF">2026-07-21T07:06:11+02:00</dcterms:modified>
</cp:coreProperties>
</file>

<file path=docProps/custom.xml><?xml version="1.0" encoding="utf-8"?>
<Properties xmlns="http://schemas.openxmlformats.org/officeDocument/2006/custom-properties" xmlns:vt="http://schemas.openxmlformats.org/officeDocument/2006/docPropsVTypes"/>
</file>