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zainvestovala do opravy ulice Bažantnice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„Ta cesta byla dělaná ještě kdysi, starým způsobem, chybí tady podklad. Ta rekonstrukce je náročná v tom, že je třeba nejen sundat vršek, ale je třeba udělat i nový podklad.“</w:t>
      </w:r>
    </w:p>
    <w:p>
      <w:pPr/>
      <w:r>
        <w:rPr/>
        <w:t xml:space="preserve">Celá investiční akce je hrazena je z rozpočtu obce. V příštím roce se obec Albrechtice chystá na rekonstrukci  posledního úseku o délce zhruba 800 metrů na ulici Osvobození.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0038/obec-zainvestovala-do-opravy-ulice-bazant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2026-06-21T08:02:36+02:00</dcterms:created>
  <dcterms:modified xsi:type="dcterms:W3CDTF">2026-06-21T08:02:36+02:00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