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 bez domova přibývá, Armáda spásy má téměř plnou kapacitu. Do problémů se dostávají i celé rodiny</w:t>
      </w:r>
    </w:p>
    <w:p>
      <w:pPr/>
      <w:r>
        <w:rPr/>
        <w:t xml:space="preserve">Každý večer, když se otevře noclehárna pro muže v Havířově, ihned se zaplní všech 18 míst.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ruku. Každopádně si teď hledám práci, což už jsem ji našel."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služeb: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nemohou."</w:t>
      </w:r>
    </w:p>
    <w:p>
      <w:pPr/>
      <w:r>
        <w:rPr/>
        <w:t xml:space="preserve">Odbor by uvítal, kdyby v Havířově vznikla pobytová sociální služba pro nízkopříjmové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142/lidi-bez-domova-pribyva-armada-spasy-ma-temer-plnou-kapacitu-do-problemu-se-dostavaji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2026-06-20T01:16:30+02:00</dcterms:created>
  <dcterms:modified xsi:type="dcterms:W3CDTF">2026-06-20T01:16:30+02:00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