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bruntálského divadla bude pokračovat, dokud počasí dovolí</w:t>
      </w:r>
    </w:p>
    <w:p>
      <w:pPr/>
      <w:r>
        <w:rPr/>
        <w:t xml:space="preserve"> Výsledný vzhled budovy přiblíží divadlo původní historické podobě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206/revitalizace-bruntalskeho-divadla-bude-pokracovat-dokud-pocasi-dov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2026-04-20T18:28:42+02:00</dcterms:created>
  <dcterms:modified xsi:type="dcterms:W3CDTF">2026-04-20T18:28:42+02:00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