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získala z Nadace OKD peníze na dva projekty</w:t>
      </w:r>
    </w:p>
    <w:p>
      <w:pPr/>
      <w:r>
        <w:rPr/>
        <w:t xml:space="preserve">Nadace OKD obdržela od svého zřizovatele - společnosti OKD - finanční dar ve výši 58 milionů korun. Ten byl nadačnímu fondu poskytnut ze strany těžební společnosti vzhledem k jejím mimořádně dobrým výsledkům za rok 2022. Správní rada Nadace OKD rozdělila peníze z velké části mezi investiční projekty nekomerčního charakteru prostřednictvím nového nadačního programu Nadace OKD obcím.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OKD:</w:t>
      </w:r>
      <w:r>
        <w:rPr>
          <w:i w:val="1"/>
          <w:iCs w:val="1"/>
        </w:rPr>
        <w:t xml:space="preserve">“Výzva byla vyhlášena pro obce z okresu</w:t>
      </w:r>
      <w:r>
        <w:rPr>
          <w:i w:val="1"/>
          <w:iCs w:val="1"/>
        </w:rPr>
        <w:t xml:space="preserve"> Karviná a Frýdek-Místek, do ní se přihlásilo celkem třináct obcí. Bylo vybráno devět obcí se třinácti projekty.”</w:t>
      </w:r>
    </w:p>
    <w:p>
      <w:pPr/>
      <w:r>
        <w:rPr/>
        <w:t xml:space="preserve">Obec Stonava uspěla ve výzvě hned se dvěma projekty, celkově za 5 milionů korun.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„První projekt je rekonstrukce tenisového areálu, který čtyři roky chátral od pandemie covidu, takže jsme jej odkoupili a chceme příští rok provést rekonstrukci. Druhý projekt je zaměřen na rekonstrukci šaten, kdy chceme mladým sportovcům udělat nové šatny, sociální zázemí a šatnu pro rozhodčí.“</w:t>
      </w:r>
    </w:p>
    <w:p>
      <w:pPr/>
      <w:r>
        <w:rPr/>
        <w:t xml:space="preserve">Jedná se o zázemí na hřišti SK Stonava. Nadace OKD dlouhodobě finančně podporuje další stonavské projekty. Jedná se například o ozdravné pobyty stonavských dětí u moře během letních prázdnin. Nadační fond rovněž finančně podporuje Stonavskou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9/stonava-ziskala-z-nadace-okd-penize-na-dv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2026-05-06T06:07:35+02:00</dcterms:created>
  <dcterms:modified xsi:type="dcterms:W3CDTF">2026-05-06T06:07:35+02:00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