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rozdala vánoční dárky dětem a hendikepovaným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"Ony jsou šťastné každý den. Vždy, když přijdou ráno a vidí nás, tak nám skáčou kolem krku, ale dneska jsou šťastné obzvlášť, protože mají nové hračky."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mě to tu baví. Od Ježíška bych si přála ještě panenku a ještě laboratoř."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</w:t>
      </w:r>
      <w:r>
        <w:rPr>
          <w:i w:val="1"/>
          <w:iCs w:val="1"/>
        </w:rPr>
        <w:t xml:space="preserve">Děvčata to tam také nemají lehké, taky mají plné kapacity</w:t>
      </w:r>
      <w:r>
        <w:rPr/>
        <w:t xml:space="preserve">. Takže i u nás jsou plné třídy."</w:t>
      </w:r>
    </w:p>
    <w:p>
      <w:pPr/>
      <w:r>
        <w:rPr/>
        <w:t xml:space="preserve">Dárky dostaly také děti v Dětském centru Pluto, v Benjamínu,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úplně jedno, jestli jsou to malé děti, nebo dospělý. Každý člověk by měl mít radost a ti co mohou, by ji měli rozdávat.”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662/radnice-v-havirove-rozdala-vanocni-darky-detem-a-hendike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2026-06-16T06:16:35+02:00</dcterms:created>
  <dcterms:modified xsi:type="dcterms:W3CDTF">2026-06-16T06:16:35+02:00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