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na rok 2024 vyrovnaný rozpočet. Na investice je plánováno 171 milionů korun</w:t>
      </w:r>
    </w:p>
    <w:p>
      <w:pPr/>
      <w:r>
        <w:rPr>
          <w:b w:val="1"/>
          <w:bCs w:val="1"/>
        </w:rPr>
        <w:t xml:space="preserve">Richard Vereš (ANO), starosta Slezské Ostravy</w:t>
      </w:r>
      <w:r>
        <w:rPr/>
        <w:t xml:space="preserve">: "Zastupitelé  městského obvodu schválili rozpočet na rok 2024. Ten je jako vždy  koncipován jako vyrovnaný. To znamená, že na straně příjmů i výdajů je  částka 529 milionů korun. Rozpočet přitom vychází z rozpočtu města, který byl  schválen ještě před ním, protože více než třetinu příjmů rozpočtu městského  obvodu tvoří právě transfer z rozpočtu města, a to je podíl městského obvodu na  sdílených daních. </w:t>
      </w:r>
    </w:p>
    <w:p>
      <w:pPr/>
      <w:r>
        <w:rPr/>
        <w:t xml:space="preserve">Je potřeba říci, že příjmy v příštím roce nebudou zdaleka  takové, jako plánované výdaje. Nicméně do rozpočtu je již zapojen přebytek  hospodaření městského obvodu za rok 2023, se kterým můžeme  počítat, a rozpočet je tedy nakonec vyrovnaný. </w:t>
      </w:r>
    </w:p>
    <w:p>
      <w:pPr/>
      <w:r>
        <w:rPr/>
        <w:t xml:space="preserve">Rozpočet příštího roku je o 66 milionů vyšší, než rozpočet schválený na rok letošní. Jde zejména o  to, že se zvýšil podíl městských obvodů na sdílených daních v rámci města Ostravy  a díky vládnímu opatření také roste příjem městského obvodu z daně z nemovitých  věcí.</w:t>
      </w:r>
    </w:p>
    <w:p>
      <w:pPr/>
      <w:r>
        <w:rPr/>
        <w:t xml:space="preserve">V rozpočtu nemáme žádné úvěrové prostředky, jako tomu bylo v minulých  letech, kdy jsme čerpali 20 milionový úvěr na investiční akce. Tento úvěr je už čerpán a my ho nyní splácíme s fixací na pětadvacet let. </w:t>
      </w:r>
    </w:p>
    <w:p>
      <w:pPr/>
      <w:r>
        <w:rPr/>
        <w:t xml:space="preserve">Mezi městské  obvody jsou v rámci města rozděleny příjmy ze sdílených daní. Činí se tak na  základě vzorce, který je uveden ve statutu města, na základě počtu obyvatel,  rozlohy obvodu, plochy komunikací a také zeleně, o kterou se obvody starají. V rámci  tohoto přerozdělení došlo k navýšení. Městské obvody dnes dostanou zhruba o  desetinu navíc. To znamená, že všem městským obvodům tyto příjmy vzrostly.  Zároveň vzrostly také podíly městských obvodů na dani z nemovitosti, která  se nově nerozděluje mezi obvody pouze podle toho, kde se nemovitosti nacházejí,  ale polovina daně z nemovitosti se mezi obvody dělí právě podle zmiňovaného  vzorce.</w:t>
      </w:r>
    </w:p>
    <w:p>
      <w:pPr/>
      <w:r>
        <w:rPr/>
        <w:t xml:space="preserve">Pro městské obvody je určitě výhodnější, že dostanou v příštím roce více  peněz. Na druhou stranu je potřeba říct, že s ohledem na to, jak rostly ceny  díky inflaci, a taky z důvodu zvýšených cen energií, téměř všechny prostředky, které obvody dostanou navíc, spolknou tyto provozní výdaje, které obvody samy nezavinily. </w:t>
      </w:r>
    </w:p>
    <w:p>
      <w:pPr/>
      <w:r>
        <w:rPr/>
        <w:t xml:space="preserve">Kapitálový rozpočet je prozatím  plánován ve výši 170,7 milionů korun. My již dnes víme,  že v příštím roce zapojíme nějakých pětatřicet milionů na další akce. Jedná se  zejména o dotace, ať už národní, krajské, nebo evropské, které by v příštím roce měly  přijít. To znamená, že se dostaneme přes částku 200 milionů korun. Daří se nám  tak držet trend, že kapitálový rozpočet tvoří více než pětatřicet procent  rozpočtu městského obvodu. </w:t>
      </w:r>
    </w:p>
    <w:p>
      <w:pPr/>
      <w:r>
        <w:rPr/>
        <w:t xml:space="preserve">Mezi zaručeně největší akci, která bude z kapitálového rozpočtu příštího roku hrazena, je výstavba multifunkčního domu v Muglinově, kde by měl vzniknout nový kulturní sál pro více než tři sta lidí. Měla by  vzniknout pobočka knihovny, restaurace, ordinace zubařů nebo byty. Počítá se  také s vybudováním podzemního parkoviště. Tato stavba je rozložena do tří let,  nicméně v příštím roce by na ni mělo jít téměř 100 milionů korun.</w:t>
      </w:r>
    </w:p>
    <w:p>
      <w:pPr/>
      <w:r>
        <w:rPr/>
        <w:t xml:space="preserve">Další  investiční akce budou probíhat ve školách a školkách. Zde půjde zejména o  rekonstrukci devíti multifunkčních jazykových učeben na čtyřech základních  školách, které budou vybaveny i novou IT technikou, nábytkem a učebními pomůckami, a také o rekonstrukci elektroinstalace a dalších rozvodů v Mateřské škole Požární. </w:t>
      </w:r>
    </w:p>
    <w:p>
      <w:pPr/>
      <w:r>
        <w:rPr/>
        <w:t xml:space="preserve">Zahájena už také byla výstavba hasičské zbrojnice v Heřmanicích, která  by měla být hotova už v příštím roce. Hasičská zbrojnice získá po částečné demolici novou trojgaráž a vznikne zde také nový společenský sál. Zrekonstruovány budou i všechny současné prostory. Prostředky poputují také na  dvě akce na Ústředním hřbitově, kde bude jednak dokončeno veřejné prostranství  s kostelem svatého Josefa a výstavba nové květinové síně, a v příštím roce bude  zahájena výstavba technického zázemí pro dělníky, kteří se o hřbitov starají.</w:t>
      </w:r>
    </w:p>
    <w:p>
      <w:pPr/>
      <w:r>
        <w:rPr/>
        <w:t xml:space="preserve">Z menších akcí by mělo být budováno parkování na Nové Osadě,  vybudováno dětské hřiště na sídlišti Kamenec, anebo osazeny nové elektronické  digitální panely, které jako moderní desky nahradí současné vývěsky fyzické,  které máme v městském obvodě."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686/slezska-ostrava-ma-na-rok-2024-vyrovnany-rozpocet-na-investice-je-planovano-17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2026-07-23T14:05:22+02:00</dcterms:created>
  <dcterms:modified xsi:type="dcterms:W3CDTF">2026-07-23T14:05:22+02:00</dcterms:modified>
</cp:coreProperties>
</file>

<file path=docProps/custom.xml><?xml version="1.0" encoding="utf-8"?>
<Properties xmlns="http://schemas.openxmlformats.org/officeDocument/2006/custom-properties" xmlns:vt="http://schemas.openxmlformats.org/officeDocument/2006/docPropsVTypes"/>
</file>