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systém pro podporu volnočasových aktivit ušetří obyvatelům Jihu peníze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„Jsme dlouho hledali zákonnou možnost jak podpořit občany,  kteří mají trvalé bydliště v Ostravě-Jihu a přišli jsme na systém Corrency.  V letošním roce můžou získat občané podpory, a to dvě. Jednak jsou to děti  do 15cti let, které mohou získat až tisíc correntů, to znamená tisíc korun, při  spoluúčasti rodičů 100 korun na jejich aktivity, kroužky, sportovní kluby.“</w:t>
      </w:r>
    </w:p>
    <w:p>
      <w:pPr/>
      <w:r>
        <w:rPr/>
        <w:t xml:space="preserve">Za první týden fungování projektu se zde registrovalo přes  tisíc dětí. Ostatní občané mohou poté využít druhý z programů. 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„Lidé starší, to znamená nad 16 let, kteří si musí  kupovat vstupenky například na slavnosti Jihu, můžou využít druhou podporu Corrency,  a to právě na kulturu, kdy ale je spoluúčast 50 %. To znamená, když si budou  chtít koupit na sobotu vstupenku na slavnosti Jihu za 200 korun, dají ze svého  pouze 100 korun.“</w:t>
      </w:r>
    </w:p>
    <w:p>
      <w:pPr/>
      <w:r>
        <w:rPr/>
        <w:t xml:space="preserve">K oběma projektům se mohou lidé registrovat online  na webu ovajih.corrency.cz.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059/novy-system-pro-podporu-volnocasovych-aktivit-usetri-obyvatelum-jih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2026-05-16T03:06:28+02:00</dcterms:created>
  <dcterms:modified xsi:type="dcterms:W3CDTF">2026-05-16T03:06:28+02:00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