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2.2.2024,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radnice představila nejdůležitější investice roku</w:t>
      </w:r>
    </w:p>
    <w:p>
      <w:pPr/>
      <w:r>
        <w:rPr/>
        <w:t xml:space="preserve">Nejdůležitější investiční projekty roku už po šesté prezentovala novojičínská radnice na samostatném semináři. Ten byl prioritně určen pro zastupitele města.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“Účelem toho setkání se zastupiteli města je ten, aby se zastupitelé mohli doptat na drobnosti a další informace k těmto investičním akcím. Letos budeme představovat 13 významných investičních akcí.” </w:t>
      </w:r>
    </w:p>
    <w:p>
      <w:pPr/>
      <w:r>
        <w:rPr>
          <w:b w:val="1"/>
          <w:bCs w:val="1"/>
        </w:rPr>
        <w:t xml:space="preserve">Václav Dobrozemský (ODS), 2. místostarosta Nového Jičína:</w:t>
      </w:r>
      <w:r>
        <w:rPr/>
        <w:t xml:space="preserve"> “Jsou tam i údaje, které se vztahují k ceně té stavby, k tomu co ta stavba obsahuje a v neposlední řadě je tam taktéž aktuální stav, čili stav přípravy, případně i informace o tom, kdy by ta vlastní akce měla být realizována.” </w:t>
      </w:r>
    </w:p>
    <w:p>
      <w:pPr/>
      <w:r>
        <w:rPr/>
        <w:t xml:space="preserve">Zájem o tyto podrobné informace a možnost zeptat se na detaily i vedoucích příslušných odborů města ovšem projevilo minimum zastupitelů. </w:t>
      </w:r>
    </w:p>
    <w:p>
      <w:pPr/>
      <w:r>
        <w:rPr>
          <w:b w:val="1"/>
          <w:bCs w:val="1"/>
        </w:rPr>
        <w:t xml:space="preserve">Jiří Klein (SOCDEM), zastupitel Nového Jičína: </w:t>
      </w:r>
      <w:r>
        <w:rPr/>
        <w:t xml:space="preserve">“Já jsem samozřejmě rád, když se můžu seznámit s investičními projekty, těmi nejzásadnějšími, které se chystají na příští období. Proto každý rok chodím na tyto semináře.” </w:t>
      </w:r>
    </w:p>
    <w:p>
      <w:pPr/>
      <w:r>
        <w:rPr/>
        <w:t xml:space="preserve">Třináct nejdůležitějších staveb stojí dohromady 168,5 milionu korun. Nejnáročnější bude rekonstrukce venkovního bazénu za 60 milionů korun. Prezentace všech těchto projektů je přístupná i veřejnosti na webových stránkách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1336/novojicinska-radnice-predstavila-nejdulezitejsi-investice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2026-08-10T05:01:57+02:00</dcterms:created>
  <dcterms:modified xsi:type="dcterms:W3CDTF">2026-08-10T05:01:57+02:00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