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grafickém designu rozvíjí u studentů kreativitu</w:t>
      </w:r>
    </w:p>
    <w:p>
      <w:pPr/>
      <w:r>
        <w:rPr>
          <w:b w:val="1"/>
          <w:bCs w:val="1"/>
        </w:rPr>
        <w:t xml:space="preserve">Martin Smrž, ředitel JA Czech:</w:t>
      </w:r>
      <w:r>
        <w:rPr/>
        <w:t xml:space="preserve"> „Studenti připraví svůj  podnikatelský plán, rozhodnou se, v čem budou podnikat, zorganizují se a  potom reálně prodávají třeba na jarmarcích. Tato soutěž se věnuje vizuální  identitě této studentské firmy.“</w:t>
      </w:r>
    </w:p>
    <w:p>
      <w:pPr/>
      <w:r>
        <w:rPr/>
        <w:t xml:space="preserve">Rozhodování odborné poroty nebylo jednoduché, výsledky  nejlepších týmů byly velmi kvalitní.</w:t>
      </w:r>
    </w:p>
    <w:p>
      <w:pPr/>
      <w:r>
        <w:rPr>
          <w:b w:val="1"/>
          <w:bCs w:val="1"/>
        </w:rPr>
        <w:t xml:space="preserve">Vendula Rechová, porotkyně:</w:t>
      </w:r>
      <w:r>
        <w:rPr/>
        <w:t xml:space="preserve"> „Vyhlásili jsme dvě kategorie –  logo a video. Hodnotili jsme kreativitu, viditelnost značky a do jaké míry se  tam objevuje produkt.“</w:t>
      </w:r>
    </w:p>
    <w:p>
      <w:pPr/>
      <w:r>
        <w:rPr/>
        <w:t xml:space="preserve">Ocenění za nejlepší vizuální identitu studentské firmy v  Moravskoslezském kraji získali v soutěži JA Top Logo studenti z Gymnázia  Ostrava-Hrabůvka. Jejich firma PitPad se věnuje výrobě a prodeji absorpčních  vložek do podpaží.</w:t>
      </w:r>
    </w:p>
    <w:p>
      <w:pPr/>
      <w:r>
        <w:rPr>
          <w:b w:val="1"/>
          <w:bCs w:val="1"/>
        </w:rPr>
        <w:t xml:space="preserve">Veronika Forgačová, učitelka Gymnázia Ostrava – Hrabůvka:</w:t>
      </w:r>
      <w:r>
        <w:rPr/>
        <w:t xml:space="preserve">  „Studenti pracovali zodpovědně, snažili se dávat nápady dohromady. Byli  zodpovědní a přemýšleli o tom, aby to dávalo smysl.“</w:t>
      </w:r>
    </w:p>
    <w:p>
      <w:pPr/>
      <w:r>
        <w:rPr/>
        <w:t xml:space="preserve">Na druhém místě v soutěži JA Top Logo skončili studenti z  Gymnázia v Ostravě-Zábřehu s firmou FUSION nabízející kosmetické tašky se  stahovacím uzávěrem, třetí příčku obsadili podnikavci z ostravské Střední školy  PRIGO s firmou Edisonia na výrobu LED dekorací.</w:t>
      </w:r>
    </w:p>
    <w:p>
      <w:pPr/>
      <w:r>
        <w:rPr>
          <w:b w:val="1"/>
          <w:bCs w:val="1"/>
        </w:rPr>
        <w:t xml:space="preserve">anketa: účastníci soutěže</w:t>
      </w:r>
    </w:p>
    <w:p>
      <w:pPr/>
      <w:r>
        <w:rPr/>
        <w:t xml:space="preserve">„Náš uzávěr tvoří takovou kytičku, tak jsme se rozhodli, že  by to bylo fajn, mít to v tom logu.“</w:t>
      </w:r>
    </w:p>
    <w:p>
      <w:pPr/>
      <w:r>
        <w:rPr/>
        <w:t xml:space="preserve">„Myslím, že video se nám povedlo včetně sestřihů a grafiky.“</w:t>
      </w:r>
    </w:p>
    <w:p>
      <w:pPr/>
      <w:r>
        <w:rPr/>
        <w:t xml:space="preserve">První kolo JA Top Logo se uskutečnilo pod záštitou náměstka  hejtmana Moravskoslezského kraje pro resort školství, mládeže a sportu  Stanislava Folwarczneho a s pomocí profesionálů z místních firem a institucí v  rolích porotců.</w:t>
      </w:r>
    </w:p>
    <w:p>
      <w:pPr/>
      <w:r>
        <w:rPr>
          <w:b w:val="1"/>
          <w:bCs w:val="1"/>
        </w:rPr>
        <w:t xml:space="preserve">Stanislav Folwarzcny (ODS), náměstek hejtmana MS kraje:</w:t>
      </w:r>
      <w:r>
        <w:rPr/>
        <w:t xml:space="preserve"> „Chceme,  aby těch motivačních aktivit bylo ve školách pro studenty co nejvíce. Nejlepší  aktivity jsou ty, které žáky baví a přitáhnou je k činnosti.“</w:t>
      </w:r>
    </w:p>
    <w:p>
      <w:pPr/>
      <w:r>
        <w:rPr/>
        <w:t xml:space="preserve">Do čtvrtého ročníku dvoukolové  soutěže JA Top Logo se přihlásilo celkem 195 studentských týmů z celé České  republiky, což je meziroční nárůst o 38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96/soutez-v-grafickem-designu-rozviji-u-studentu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2026-07-14T13:05:24+02:00</dcterms:created>
  <dcterms:modified xsi:type="dcterms:W3CDTF">2026-07-14T13:05:24+02:00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