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plán do roku 2030. Prioritou je kvalitní bydlení, architektura či vysoké školy</w:t>
      </w:r>
    </w:p>
    <w:p>
      <w:pPr/>
      <w:r>
        <w:rPr/>
        <w:t xml:space="preserve">Ostrava má nový strategický plán, který určuje její směřování do roku 2030. Město se chce zaměřit například na kvalitní bydlení i architekturu či zastavit úbytek obyvatel. Pomoci chce vysokým školám tak, aby se z Ostravy stalo univerzitní  město. Cílem pro rok 2030 je 23 tisíc studentů.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"Pokud tady chceme investory, kteří přinesou vysokou přidanou hodnotu, tak tady potřebujeme mít vzdělané lidí, takže samozřejmě je předmětem strategického plánu i spolupráce s vysokými školami." </w:t>
      </w:r>
    </w:p>
    <w:p>
      <w:pPr/>
      <w:r>
        <w:rPr/>
        <w:t xml:space="preserve">Vytyčené cíle chce město naplňovat uskutečněním konkrétních projektů, přičemž těch vlajkových je 49 a patří mezi ně například rekonstrukce Domu kultury města Ostravy a přístavba koncertního sálu nebo výstavba Centra ledních sportů.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"Všichni chápeme důležitost kontinuity a rozhodně jsme neprováděli žádné velké změny. Navazujeme tam, kde předchozí vedení skončilo." </w:t>
      </w:r>
    </w:p>
    <w:p>
      <w:pPr/>
      <w:r>
        <w:rPr/>
        <w:t xml:space="preserve">Zároveň se chce Ostrava přilákat firmy s vyšší přidanou hodnotou, které by absolventy škol zaměstnali a zamezili jejich odchodu z regionu. </w:t>
      </w:r>
      <w:r>
        <w:rPr>
          <w:i w:val="1"/>
          <w:iCs w:val="1"/>
        </w:rPr>
        <w:t xml:space="preserve">Strategický</w:t>
      </w:r>
      <w:r>
        <w:rPr/>
        <w:t xml:space="preserve"> </w:t>
      </w:r>
      <w:r>
        <w:rPr>
          <w:i w:val="1"/>
          <w:iCs w:val="1"/>
        </w:rPr>
        <w:t xml:space="preserve">plán</w:t>
      </w:r>
      <w:r>
        <w:rPr/>
        <w:t xml:space="preserve"> se připravoval i prostřednictvím pocitových map či dotazníků a mohla se do něj zapojit také veřejnost. Na jeho vzniku se podíleli i odborníci a osobnosti města. Informace o chystaných projektech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5/ostrava-ma-plan-do-roku-2030-prioritou-je-kvalitni-bydleni-architektura-ci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2026-05-19T04:03:24+02:00</dcterms:created>
  <dcterms:modified xsi:type="dcterms:W3CDTF">2026-05-19T04:03:24+02:00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