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projekt Karviné a Českého Těšína na likvidaci jmelí byl úspěšný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 </w:t>
      </w:r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"Podařilo se ošetřit a ořezat 339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"Snažili jsme se vybírat druhy stromů, které rostou v tomto prostředí přirozeně, jedná se především o habry, lípy, kvetoucí třešně a podobně.”  </w:t>
      </w:r>
    </w:p>
    <w:p>
      <w:pPr/>
      <w:r>
        <w:rPr/>
        <w:t xml:space="preserve">Projekt bude pokračovat až do konce dubna, třeba tento strom na ošetření ještě čeká.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26/spolecny-projekt-karvine-a-ceskeho-tesina-na-likvidaci-jmeli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2026-05-08T14:28:34+02:00</dcterms:created>
  <dcterms:modified xsi:type="dcterms:W3CDTF">2026-05-08T14:28:34+02:00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