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elektrotechniky a informatiky představila nové učebny</w:t>
      </w:r>
    </w:p>
    <w:p>
      <w:pPr/>
      <w:r>
        <w:rPr>
          <w:b w:val="1"/>
          <w:bCs w:val="1"/>
        </w:rPr>
        <w:t xml:space="preserve">Zbyněk Pospěch, ředitel SPŠ elektrotechniky a informatiky:</w:t>
      </w:r>
      <w:r>
        <w:rPr/>
        <w:t xml:space="preserve">  „Právě stojíme v nové učebně, která bude sloužit pro zavádění  kolaborativní spolupráce, tzn. zavádění a podporu inovativních interaktivních  metod ve výuce. Kromě toho otevíráme prostory žákovské firmy, což je prostor,  který slouží žákům k tomu, aby se naučili podnikat.“</w:t>
      </w:r>
    </w:p>
    <w:p>
      <w:pPr/>
      <w:r>
        <w:rPr/>
        <w:t xml:space="preserve">Krajský projekt inovuje výukové prostory na vybraných školách  a podporuje zakládání školních firem.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„Ten  projekt skutečně nabírá na obrátkách a školy na tom jen získávají. Je to škola,  která je zaměřena na elektrotechniku a na IT, má velmi dobré renomé,  spolupracuje s VŠB-TUO, tak si myslím, že i ta školní firma, která tady  bude, bude úspěšná.“</w:t>
      </w:r>
    </w:p>
    <w:p>
      <w:pPr/>
      <w:r>
        <w:rPr/>
        <w:t xml:space="preserve">Na ostravské průmyslovce se obě centra budovala půl roku.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„Naše studentská firma se bude převážně zabývat vývojem  aplikací a následně bychom se chtěli zaměřit na tvorbu marketingových produktů  a vývoj karetních a deskových her pro střední a základní školy.“</w:t>
      </w:r>
    </w:p>
    <w:p>
      <w:pPr/>
      <w:r>
        <w:rPr/>
        <w:t xml:space="preserve">„Já jsem ráda za tuto příležitost, protože mám v plánu  do budoucna podnikat.“</w:t>
      </w:r>
    </w:p>
    <w:p>
      <w:pPr/>
      <w:r>
        <w:rPr/>
        <w:t xml:space="preserve">Právě podpora podnikání je v tomto projektu  jednou z priorit.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32/sps-elektrotechniky-a-informatiky-predstavil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2026-07-12T18:31:28+02:00</dcterms:created>
  <dcterms:modified xsi:type="dcterms:W3CDTF">2026-07-12T18:31:28+02:00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