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21:49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Podíl obnovitelných zdrojů v Německu prudce roste</w:t>
      </w:r>
    </w:p>
    <w:p>
      <w:pPr/>
      <w:r>
        <w:rPr/>
        <w:t xml:space="preserve">O ukončení výroby elektrické energie z jádra v Německu  rozhodla v květnu 2011 vláda konzervativní kancléřky Angely Merkelové. Podnětem  k tomu byla havárie jaderné elektrárny v japonské Fukušimě v roce 2011. Do  tohoto roku Německo produkovalo z jádra 25 procent elektrické energie. Ještě v  roce 2011 bylo odstaveno osm z celkem 17 tehdy fungujících jaderných elektráren  v zemi, dalších 19 již v té době bylo definitivně odstaveno.</w:t>
      </w:r>
    </w:p>
    <w:p>
      <w:pPr/>
      <w:r>
        <w:rPr/>
        <w:t xml:space="preserve">Energii z jádra přestalo Německo vyrábět po 62 letech.  Rozmach atomové energetiky zažilo po ropných krizích v 70. letech. První  jaderný reaktor k výrobě elektřiny spustili vědci z Technické univerzity v  Mnichově v roce 1957 v Garchingu. První komerční německý jaderný reaktor byl  spuštěn v roce 1961 v Kahlu nad Mohanem.</w:t>
      </w:r>
    </w:p>
    <w:p>
      <w:pPr/>
      <w:r>
        <w:rPr/>
        <w:t xml:space="preserve">Nedůvěra vůči jaderné energetice mezi německými politiky i  veřejností narostla po vážných nehodách jaderných elektráren v americkém Three  Mile Island (1979) a v ukrajinském Černobylu (1986). Vlády Helmuta Kohla proto  v 80. letech už výstavbu dalších jaderných provozu nenavrhly a poslední německá  jaderná elektrárna v Neckarwestheimu byla dokončena v roce 1989.</w:t>
      </w:r>
    </w:p>
    <w:p>
      <w:pPr/>
      <w:r>
        <w:rPr/>
        <w:t xml:space="preserve">Nyní Německo sází především na obnovitelné zdroje. Loni  takto vyrobilo 55 procent elektřiny, do roku 2030 chce takto získávat nejméně  80 procent elektrické energie. Rekordní podíl na obnovitelné produkci měly  větrné elektrárny, především pak ty pevninské.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651/podil-obnovitelnych-zdroju-v-nemecku-prudce-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2026-08-26T08:56:20+02:00</dcterms:created>
  <dcterms:modified xsi:type="dcterms:W3CDTF">2026-08-26T08:56:20+02:00</dcterms:modified>
</cp:coreProperties>
</file>

<file path=docProps/custom.xml><?xml version="1.0" encoding="utf-8"?>
<Properties xmlns="http://schemas.openxmlformats.org/officeDocument/2006/custom-properties" xmlns:vt="http://schemas.openxmlformats.org/officeDocument/2006/docPropsVTypes"/>
</file>