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krajské kolo ZUŠ v soutěži orchestrů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 kolik dětí přijede. A vzhledem k tomu, jaký mají program, tak si myslím, že zájem o hraní v různých komorních ansámblech, nebo v souborech i větších orchestrech je aktuálně velmi vysoký."</w:t>
      </w:r>
    </w:p>
    <w:p>
      <w:pPr/>
      <w:r>
        <w:rPr/>
        <w:t xml:space="preserve">Na soutěž přijel i taneční orchestr z Frýdku-Místku.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"To, co teď držím v ruce ta kytara, tak taková zajímavost je, že to je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728/v-havirove-se-konalo-krajske-kolo-zus-v-soutezi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2026-06-16T06:16:33+02:00</dcterms:created>
  <dcterms:modified xsi:type="dcterms:W3CDTF">2026-06-16T06:16:33+02:00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