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Cyklotour Na kole dětem mistra světa Josefa Zimovčáka projela Českou republiku</w:t>
      </w:r>
    </w:p>
    <w:p>
      <w:pPr/>
      <w:r>
        <w:rPr/>
        <w:t xml:space="preserve">  Čtvrtá  etapa byla jednou z nejdelších, měla 122 km a směřovala z  Bruntálu do Fulneku.</w:t>
      </w:r>
    </w:p>
    <w:p>
      <w:pPr/>
      <w:r>
        <w:rPr>
          <w:b w:val="1"/>
          <w:bCs w:val="1"/>
        </w:rPr>
        <w:t xml:space="preserve">  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  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  Jan  Pirk, kardiochirurg, emeritní přednosta IKEM, účastník cyklotour: </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   </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439/cyklotour-na-kole-detem-mistra-sveta-josefa-zimovcaka-projela-ceskou-repub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2026-04-21T02:56:05+02:00</dcterms:created>
  <dcterms:modified xsi:type="dcterms:W3CDTF">2026-04-21T02:56:05+02:00</dcterms:modified>
</cp:coreProperties>
</file>

<file path=docProps/custom.xml><?xml version="1.0" encoding="utf-8"?>
<Properties xmlns="http://schemas.openxmlformats.org/officeDocument/2006/custom-properties" xmlns:vt="http://schemas.openxmlformats.org/officeDocument/2006/docPropsVTypes"/>
</file>