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před koncem školního roku nejlepší žáky základních škol</w:t>
      </w:r>
    </w:p>
    <w:p>
      <w:pPr/>
      <w:r>
        <w:rPr/>
        <w:t xml:space="preserve"> Mít stabilně výborný prospěch, vítězit ve vědomostních nebo sportovních soutěžích vyžaduje od jednotlivce vždycky něco navíc. Za jejich píli a úspěchy ty nejlepší žáky karvinských základních škol vedení města každoročně oceňuje.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 Věřím tomu, že to je pro ně i motivace pro jejich budoucí studium na středních a vysokých školách."</w:t>
      </w:r>
    </w:p>
    <w:p>
      <w:pPr/>
      <w:r>
        <w:rPr/>
        <w:t xml:space="preserve">Každá škola vybrala 2 nejlepší z nejlepších. Pro ocenění si  přišel například Jakub Szydlowski ze Základní školy Slovenská.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 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“Jsme pyšné na sebe  a věříme, že i rodiče jsou pyšní."</w:t>
      </w:r>
    </w:p>
    <w:p>
      <w:pPr/>
      <w:r>
        <w:rPr/>
        <w:t xml:space="preserve">Po společné snídani si všichni premianti základních škol prohlédli zázemí kina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54/vedeni-karvine-ocenilo-pred-koncem-skolniho-roku-nejlepsi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2026-05-08T09:50:02+02:00</dcterms:created>
  <dcterms:modified xsi:type="dcterms:W3CDTF">2026-05-08T09:50:02+02:00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