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zemědělci i včelaři opět mohou žádat o dotaci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„Program zůstává vypsaný stejně jako v roce 2023. Zase chceme podporovat</w:t>
      </w:r>
      <w:r>
        <w:rPr>
          <w:b w:val="1"/>
          <w:bCs w:val="1"/>
        </w:rPr>
        <w:t xml:space="preserve"> </w:t>
      </w:r>
      <w:r>
        <w:rPr/>
        <w:t xml:space="preserve">zemědělce v chovu zvířat, které by spásaly trávnaté plochy. Uchytilo se to a my jsme za to rádi. Samozřejmě, že se jedná i o včelaře a jejich včelstva.“</w:t>
      </w:r>
    </w:p>
    <w:p>
      <w:pPr/>
      <w:r>
        <w:rPr/>
        <w:t xml:space="preserve">O dotaci mohou chovatelé hospodářských zvířat a včelstev zažádat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759/stonavsti-zemedelci-i-vcelari-opet-mohou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2026-06-16T07:06:51+02:00</dcterms:created>
  <dcterms:modified xsi:type="dcterms:W3CDTF">2026-06-16T07:06:51+02:00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