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1.8.2024,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je v péči restaurátorů, obnovují její kamenné prvky</w:t>
      </w:r>
    </w:p>
    <w:p>
      <w:pPr/>
      <w:r>
        <w:rPr/>
        <w:t xml:space="preserve">První novodobé úpravy historické budovy novojičínské radnice, která je nemovitou kulturní památkou, proběhly v roce 2019. Tehdy se práce dotkly třeba schodiště ve vestibulu, kamenného obrazu a pískovcových portálů na věži. O rok později došlo k výměně kamenné dlažby ve vstupní části. Letos práce pokračují renovací dalších prvků.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každoročně získáváme finance od Ministerstva kultury na regeneraci městské památkové rezervace, obvykle je to něco mezi 500 tisíci a milionem korun. Letos se podařilo poměrně vysoká částka 920 000 korun a tuto částku jsme rozdělili částečně na restaurování těch kamenných prvků na radnici, a částečně potom ještě na další rekonstrukce radnice, které budou probíhat v další fázi.”</w:t>
      </w:r>
    </w:p>
    <w:p>
      <w:pPr/>
      <w:r>
        <w:rPr/>
        <w:t xml:space="preserve">V červenci začali restaurátoři pracovat na římse balkonu a jeho konzolách, na kamenných prvcích ve spodních částech budovy a také v loubí.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”Jedná se o části, které byly hodně zničené, tyto práce budou trošku složitější a bude to i déle trvat. Termín předání je do 4. září. Přece jen tyto kamenné prvky jsou více napadené a musí se lépe zpracovat.”</w:t>
      </w:r>
    </w:p>
    <w:p>
      <w:pPr/>
      <w:r>
        <w:rPr/>
        <w:t xml:space="preserve">Další záchovné práce na této budově, která pochází z 16. stolní, by pak měly začít ještě na podzim, a to opět v oblasti soklových částí, navázat by na ně měla oprava fasády.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196/novojicinska-radnice-je-v-peci-restauratoru-obnovuji-jeji-kamenne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2026-07-14T23:27:11+02:00</dcterms:created>
  <dcterms:modified xsi:type="dcterms:W3CDTF">2026-07-14T23:27:11+02:00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