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mostu v Karviné pokračuje podle harmonogramu</w:t>
      </w:r>
    </w:p>
    <w:p>
      <w:pPr/>
      <w:r>
        <w:rPr/>
        <w:t xml:space="preserve">Od dubna letošního roku musí řidiči využívat objízdné trasy ve městě kvůli demolici a výstavbě nového kovonského mostu.  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460/vystavba-mostu-v-karvine-pokracuje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2026-04-22T13:34:42+02:00</dcterms:created>
  <dcterms:modified xsi:type="dcterms:W3CDTF">2026-04-22T13:34:42+02:00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