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Trautom je v plném proudu a v novém prostředí</w:t>
      </w:r>
    </w:p>
    <w:p>
      <w:pPr/>
      <w:r>
        <w:rPr/>
        <w:t xml:space="preserve">Kompetence pro 21. století. To je heslo strategického  projektu Moravskoslezského kraje, který se v nejbližších letech zaměří na  vzdělávání zaměstnanců s ohledem na nové trendy v průmyslu. 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„Jednoduše  řečeno, poskytujeme 3 druhy služeb Analytické služby, které budou sloužit  firmám a školám. Budeme jim ukazovat, co je potřeba učit a jak změnit výuku.  Další věc jsou služby pro občany – skupinové a individuální aktivity pro lidi,  kteří potřebují změnit práci. A pak je tu třetí oblast – služby pro firmy. Těm  dáváme peníze a pomáháme zpracovat vzdělávací plán nebo tzv. plán transformace,  kde oni definují, co je potřeba a potom mohou využít těch veřejných prostředků  k tomu, aby to vzdělání realizovali.“</w:t>
      </w:r>
    </w:p>
    <w:p>
      <w:pPr/>
      <w:r>
        <w:rPr>
          <w:b w:val="1"/>
          <w:bCs w:val="1"/>
        </w:rPr>
        <w:t xml:space="preserve">Nina Chwastková, koordinátorka projektu Trautom</w:t>
      </w:r>
      <w:r>
        <w:rPr/>
        <w:t xml:space="preserve">: „Oslovujeme  především firmy ve třech průmyslových oblastech. V oblasti automativ, ocelářství  a energetiky a oslovujeme firmy malé, střední i velké podniky.“</w:t>
      </w:r>
    </w:p>
    <w:p>
      <w:pPr/>
      <w:r>
        <w:rPr/>
        <w:t xml:space="preserve">Od července firma sídlí nově v budově skeletu –  kousek od centra Ostravy. 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„Tohle  místo jsme si nevybrali náhodou, jednak je to blízko Moravskoslezkému kraji  a také v této budově sídlí  Moravskoslezské energetické centrum, které se zabývá změnám v energetice a  my sním budeme úzce spolupracovat.“</w:t>
      </w:r>
    </w:p>
    <w:p>
      <w:pPr/>
      <w:r>
        <w:rPr/>
        <w:t xml:space="preserve">    Aktuálně pracovníci projektu pomáhají bývalým i současným  zaměstnancům firmy Liberty.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600/projekt-trautom-je-v-plnem-proudu-a-v-nove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2026-04-29T06:29:40+02:00</dcterms:created>
  <dcterms:modified xsi:type="dcterms:W3CDTF">2026-04-29T06:29:40+02:00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