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řeší několik povodňových sesuvů svahů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“Záplavy v Palkovicích a na Myslíku, by se dalo říct, proběhly oproti ostatním postiženým oblastem celkem v klidu, ale vypadá to na první pohled tak jenom. V Palkovicích v říčce Olešné teklo 38 krát více vody, než je normální. Takže opravdu ta voda tady jakási byla a kromě zhruba 30 vytopených sklepů přízemí domů v Palkovicích a na Myslíku došlo k řadě sesuvů půdy. Tady jsme na místě největšího sesuvu, kdy asi 1100 kubíků zeminy se posunulo o 30 nebo 40 metrů směrem k obydlím.”</w:t>
      </w:r>
    </w:p>
    <w:p>
      <w:pPr/>
      <w:r>
        <w:rPr/>
        <w:t xml:space="preserve">Krásnou udržovanou zahradu zničil sesuv svahu i manželům Elekovým. </w:t>
      </w:r>
    </w:p>
    <w:p>
      <w:pPr/>
      <w:r>
        <w:rPr>
          <w:b w:val="1"/>
          <w:bCs w:val="1"/>
        </w:rPr>
        <w:t xml:space="preserve">Pavel a Dana Elekovi, majitelé domu: </w:t>
      </w:r>
      <w:r>
        <w:rPr/>
        <w:t xml:space="preserve">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041/radnice-v-palkovicich-resi-nekolik-povodnovych-sesuvu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