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Daň z nemovitosti bude v Novém Jičíně vyšší</w:t>
      </w:r>
    </w:p>
    <w:p>
      <w:pPr/>
      <w:r>
        <w:rPr/>
        <w:t xml:space="preserve">Kvůli změně zákona upraví od roku 2025 Nový Jičín koeficient pro výpočet daně z nemovitosti. Majitelům domů a bytů se tak daň zvýší o polovinu, u komerčních nemovitostí se zvedne dva a půl krát. Vyhlášku, která to upravuje, schválili zastupitelé v září.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“Hlavním důvodem zvýšení této daně je fakt, že daň se nezvyšovala od roku 2012 a každý z nás si dovede spočítat například inflaci za posledních pět let. Dalším velmi významným důvodem je změna rozpočtového určení daní ze státu přímo na města a obce, kde se také mění způsob výpočtu. Aktuálně to bylo počítáno z dat Českého statistického úřadu, nově to bude počítáno z registru obyvatel. I zde dojde k propadu příjmů pro naše město.”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“Daň z nemovitosti je stoprocentním výnosem obecných rozpočtů. Města a obce mají určité omezený manévrovací prostor, jak tuto daň upravit, změnit, zvýšit nebo snížit. Tím nástrojem podle zákona o dani z nemovitých věcí je takzvaný místní koeficient, který může být stanoven ve velikosti 0,5 až 5. Tím, jak v posledních dvou letech došlo k poměrně významným změnám v oblasti daně z nemovitosti, tak i město Nový Jičín přistoupilo k zavedení místního koeficientu, který dosud nebyl. Pro podnikatelské pozemky a stavby bude nově místní koeficient ve výši 2,5. Pro ostatní stavby a pozemky ve výši 1,5.”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roce, ve zdaňovacím období roku 2024, předpokládáme výnos 23 milionů korun. Pro ten příští rok, tedy po zavedení místního koeficientu, by to mělo být zhruba 36 a půl milionu korun.”  </w:t>
      </w:r>
    </w:p>
    <w:p>
      <w:pPr/>
      <w:r>
        <w:rPr/>
        <w:t xml:space="preserve">Jinou výši koeficientu navrhovali zastupitelé za opozici, sociální demokracii, a to 1,2, při které by příjem města z daně z nemovitosti zůstal v roce 2025 na úrovni letošního roku, tedy ve výši zhruba 23 milionů korun.  </w:t>
      </w:r>
    </w:p>
    <w:p>
      <w:pPr/>
      <w:r>
        <w:rPr>
          <w:b w:val="1"/>
          <w:bCs w:val="1"/>
        </w:rPr>
        <w:t xml:space="preserve">Jaroslav DvořáK (SOCDEM), zastupitel Nového Jičína: “</w:t>
      </w:r>
      <w:r>
        <w:rPr/>
        <w:t xml:space="preserve">My tomu rozumíme tomuto záměru vedení města, navíc legislativa toho umožňuje, navýšení daně z nemovitosti. Na druhou stranu, návrh byl na 1,5 a 2,5 to navýšení, což je pro nás neakceptovatelné. Myslíme si, že situace občanů a i podnikatel není jednoduchá, myslíme si, že město, že rozpočet na tom není špatně, investice nejsou úplně výrazné, takže rozpočet máme celkem přebytkový v Novém Jičíně, takže není potřeba získat o 13 milionů více a zatěžovat tím občany. Takže my jsme navrhovali koeficient 1,2, při hlasování to ale o kousek neprošlo.”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“Zákon o dani z nemovitých věcí upravuje ještě další dva koeficienty, velikostní a obecní, a v důsledku změn  zákona, které budou účinné od 1. ledna 2025, by město, pokud by nečinilo nic, přišlo o zhruba 3,6 milionu korun. Takže už jenom tato legislativní změna ze strany zákonodárce si vyžádala tu úpravu a vydání nové obecně závazné vyhlášky.”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083/dan-z-nemovitosti-bude-v-novem-jicine-vy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2026-05-22T13:44:34+02:00</dcterms:created>
  <dcterms:modified xsi:type="dcterms:W3CDTF">2026-05-22T13:44:34+02:00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