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5.10.2024, 08:39</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Dobrá zpráva pro bikery. Síť stezek v  karvinském Černém lese je konečně legální</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hyperlink r:id="rId9" w:history="1"><w:r><w:rPr/><w:t xml:space="preserve">https://mapy.cz/zakladni?sourc...</w:t></w:r></w:hyperlink><w:r><w:rPr/><w:t xml:space="preserve">;id=2575679&ds=1&x=18.5881189&y=49.8610228&z=15</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229/dobra-zprava-pro-bikery-sit-stezek-v--karvinskem-cernem-lese-je-konecne-legalni" TargetMode="External"/><Relationship Id="rId9" Type="http://schemas.openxmlformats.org/officeDocument/2006/relationships/hyperlink" Target="https://mapy.cz/zakladni?source=bas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2026-05-20T15:46:18+02:00</dcterms:created>
  <dcterms:modified xsi:type="dcterms:W3CDTF">2026-05-20T15:46:18+02:00</dcterms:modified>
</cp:coreProperties>
</file>

<file path=docProps/custom.xml><?xml version="1.0" encoding="utf-8"?>
<Properties xmlns="http://schemas.openxmlformats.org/officeDocument/2006/custom-properties" xmlns:vt="http://schemas.openxmlformats.org/officeDocument/2006/docPropsVTypes"/>
</file>