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Prameny zažily Týden dobrých skutků. Pomáhaly doma i cizím lidem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p>
      <w:pPr/>
      <w:r>
        <w:rPr>
          <w:b w:val="1"/>
          <w:bCs w:val="1"/>
        </w:rPr>
        <w:t xml:space="preserve">Gabriela Szotkowská, učitelka</w:t>
      </w:r>
      <w:r>
        <w:rPr/>
        <w:t xml:space="preserve">: "My jsme naši hostům předvedli vystoupení plné písniček, tanečků a předali jsme jim dárečky, aby měli pěkný den plný dobrých skutků."</w:t>
      </w:r>
    </w:p>
    <w:p>
      <w:pPr/>
      <w:r>
        <w:rPr/>
        <w:t xml:space="preserve">S dětmi si klienti také zazpívali a předali jim i sladkosti za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510/deti-z-karvinske-zs-prameny-zazily-tyden-dobrych-skutku-pomahaly-doma-i-ciz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2026-05-17T04:00:14+02:00</dcterms:created>
  <dcterms:modified xsi:type="dcterms:W3CDTF">2026-05-17T04:00:14+02:00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